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1185B" w14:textId="2E774F99" w:rsidR="00507E25" w:rsidRPr="00E813BB" w:rsidRDefault="00507E25" w:rsidP="00507E25">
      <w:pPr>
        <w:tabs>
          <w:tab w:val="left" w:pos="1985"/>
        </w:tabs>
        <w:ind w:left="1980" w:hanging="1980"/>
        <w:rPr>
          <w:rFonts w:cstheme="minorHAnsi"/>
          <w:b/>
        </w:rPr>
      </w:pPr>
      <w:bookmarkStart w:id="0" w:name="Title"/>
      <w:bookmarkStart w:id="1" w:name="DocumentFor"/>
      <w:bookmarkEnd w:id="0"/>
      <w:bookmarkEnd w:id="1"/>
      <w:r w:rsidRPr="00E813BB">
        <w:rPr>
          <w:rFonts w:cstheme="minorHAnsi"/>
          <w:b/>
        </w:rPr>
        <w:t>3GPP TSG-RAN WG4 Meeting #112</w:t>
      </w:r>
      <w:r w:rsidRPr="00E813BB">
        <w:rPr>
          <w:rFonts w:cstheme="minorHAnsi" w:hint="eastAsia"/>
          <w:b/>
        </w:rPr>
        <w:t>bis</w:t>
      </w:r>
      <w:r w:rsidRPr="00E813BB">
        <w:rPr>
          <w:rFonts w:cstheme="minorHAnsi"/>
          <w:b/>
        </w:rPr>
        <w:tab/>
      </w:r>
      <w:r w:rsidRPr="00E813BB">
        <w:rPr>
          <w:rFonts w:cstheme="minorHAnsi"/>
          <w:b/>
        </w:rPr>
        <w:tab/>
      </w:r>
      <w:r w:rsidRPr="00E813BB">
        <w:rPr>
          <w:rFonts w:cstheme="minorHAnsi"/>
          <w:b/>
        </w:rPr>
        <w:tab/>
        <w:t xml:space="preserve">                                </w:t>
      </w:r>
      <w:r>
        <w:rPr>
          <w:rFonts w:cstheme="minorHAnsi"/>
          <w:b/>
        </w:rPr>
        <w:t xml:space="preserve">           </w:t>
      </w:r>
      <w:r w:rsidRPr="00E813BB">
        <w:rPr>
          <w:rFonts w:cstheme="minorHAnsi"/>
          <w:b/>
        </w:rPr>
        <w:t>R4-24150</w:t>
      </w:r>
      <w:r>
        <w:rPr>
          <w:rFonts w:cstheme="minorHAnsi"/>
          <w:b/>
        </w:rPr>
        <w:t>6</w:t>
      </w:r>
      <w:r>
        <w:rPr>
          <w:rFonts w:cstheme="minorHAnsi"/>
          <w:b/>
        </w:rPr>
        <w:t>1</w:t>
      </w:r>
    </w:p>
    <w:p w14:paraId="40304648" w14:textId="77777777" w:rsidR="00507E25" w:rsidRPr="00E813BB" w:rsidRDefault="00507E25" w:rsidP="00507E25">
      <w:pPr>
        <w:tabs>
          <w:tab w:val="left" w:pos="1985"/>
        </w:tabs>
        <w:ind w:left="1980" w:hanging="1980"/>
        <w:rPr>
          <w:rFonts w:cstheme="minorHAnsi"/>
          <w:b/>
        </w:rPr>
      </w:pPr>
      <w:r w:rsidRPr="00E813BB">
        <w:rPr>
          <w:rFonts w:cstheme="minorHAnsi"/>
          <w:b/>
        </w:rPr>
        <w:t>Hefei, Anhui, China, 14th – 18th October, 2024</w:t>
      </w:r>
    </w:p>
    <w:p w14:paraId="17050F4D" w14:textId="4880F496" w:rsidR="00507E25" w:rsidRPr="00F85CA7" w:rsidRDefault="00507E25" w:rsidP="00507E25">
      <w:pPr>
        <w:tabs>
          <w:tab w:val="left" w:pos="1985"/>
        </w:tabs>
        <w:ind w:left="1980" w:hanging="1980"/>
        <w:rPr>
          <w:rFonts w:cstheme="minorHAnsi"/>
          <w:b/>
        </w:rPr>
      </w:pPr>
      <w:r w:rsidRPr="00645B86">
        <w:rPr>
          <w:rFonts w:cstheme="minorHAnsi"/>
          <w:b/>
        </w:rPr>
        <w:t>Agenda Item:</w:t>
      </w:r>
      <w:r w:rsidRPr="00645B86">
        <w:rPr>
          <w:rFonts w:cstheme="minorHAnsi"/>
          <w:b/>
        </w:rPr>
        <w:tab/>
      </w:r>
      <w:r>
        <w:rPr>
          <w:rFonts w:cstheme="minorHAnsi"/>
          <w:b/>
        </w:rPr>
        <w:t>6.22.2.</w:t>
      </w:r>
      <w:r>
        <w:rPr>
          <w:rFonts w:cstheme="minorHAnsi"/>
          <w:b/>
        </w:rPr>
        <w:t>2</w:t>
      </w:r>
    </w:p>
    <w:p w14:paraId="477B53E6" w14:textId="4BFE1C45" w:rsidR="00B04697" w:rsidRPr="00B71E6D" w:rsidRDefault="00B04697" w:rsidP="00B71E6D">
      <w:pPr>
        <w:tabs>
          <w:tab w:val="left" w:pos="1985"/>
        </w:tabs>
        <w:ind w:left="1980" w:hanging="1980"/>
        <w:rPr>
          <w:rFonts w:cstheme="minorHAnsi"/>
          <w:b/>
        </w:rPr>
      </w:pPr>
      <w:r w:rsidRPr="007861AF">
        <w:rPr>
          <w:rFonts w:cstheme="minorHAnsi"/>
          <w:b/>
        </w:rPr>
        <w:t>Title:</w:t>
      </w:r>
      <w:r w:rsidRPr="00645B86">
        <w:rPr>
          <w:rFonts w:cstheme="minorHAnsi"/>
          <w:b/>
        </w:rPr>
        <w:t xml:space="preserve"> </w:t>
      </w:r>
      <w:r w:rsidRPr="00B71E6D">
        <w:rPr>
          <w:rFonts w:cstheme="minorHAnsi"/>
          <w:b/>
        </w:rPr>
        <w:tab/>
      </w:r>
      <w:r w:rsidR="0058529B" w:rsidRPr="0058529B">
        <w:rPr>
          <w:rFonts w:cstheme="minorHAnsi"/>
          <w:b/>
        </w:rPr>
        <w:t>Discussion on RRM requirements for adaptation of common signal/channel in NES</w:t>
      </w:r>
    </w:p>
    <w:p w14:paraId="614E8BE0" w14:textId="77777777" w:rsidR="00B04697" w:rsidRPr="00120FE5" w:rsidRDefault="00B04697" w:rsidP="00120FE5">
      <w:pPr>
        <w:tabs>
          <w:tab w:val="left" w:pos="1985"/>
        </w:tabs>
        <w:ind w:left="1980" w:hanging="1980"/>
        <w:rPr>
          <w:rFonts w:cstheme="minorHAnsi"/>
          <w:b/>
        </w:rPr>
      </w:pPr>
      <w:r w:rsidRPr="007861AF">
        <w:rPr>
          <w:rFonts w:cstheme="minorHAnsi"/>
          <w:b/>
        </w:rPr>
        <w:t xml:space="preserve">Source: </w:t>
      </w:r>
      <w:r w:rsidRPr="007861AF">
        <w:rPr>
          <w:rFonts w:cstheme="minorHAnsi"/>
          <w:b/>
        </w:rPr>
        <w:tab/>
      </w:r>
      <w:r w:rsidRPr="00120FE5">
        <w:rPr>
          <w:rFonts w:cstheme="minorHAnsi" w:hint="eastAsia"/>
          <w:b/>
        </w:rPr>
        <w:t>Xiaomi</w:t>
      </w:r>
    </w:p>
    <w:p w14:paraId="445354F0" w14:textId="77777777" w:rsidR="0034111C" w:rsidRPr="00120FE5" w:rsidRDefault="0034111C" w:rsidP="00120FE5">
      <w:pPr>
        <w:tabs>
          <w:tab w:val="left" w:pos="1985"/>
        </w:tabs>
        <w:ind w:left="1980" w:hanging="1980"/>
        <w:rPr>
          <w:rFonts w:cstheme="minorHAnsi"/>
          <w:b/>
        </w:rPr>
      </w:pPr>
      <w:r w:rsidRPr="00120FE5">
        <w:rPr>
          <w:rFonts w:cstheme="minorHAnsi"/>
          <w:b/>
        </w:rPr>
        <w:t>Document for:</w:t>
      </w:r>
      <w:r w:rsidRPr="00120FE5">
        <w:rPr>
          <w:rFonts w:cstheme="minorHAnsi"/>
          <w:b/>
        </w:rPr>
        <w:tab/>
      </w:r>
      <w:r w:rsidRPr="00120FE5">
        <w:rPr>
          <w:rFonts w:cstheme="minorHAnsi"/>
          <w:b/>
        </w:rPr>
        <w:tab/>
      </w:r>
      <w:r w:rsidR="00FA3C8F" w:rsidRPr="00120FE5">
        <w:rPr>
          <w:rFonts w:cstheme="minorHAnsi"/>
          <w:b/>
        </w:rPr>
        <w:t>D</w:t>
      </w:r>
      <w:r w:rsidR="000A50E6" w:rsidRPr="00120FE5">
        <w:rPr>
          <w:rFonts w:cstheme="minorHAnsi"/>
          <w:b/>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423A7F2A" w14:textId="43B2296F" w:rsidR="006927F1" w:rsidRDefault="00B71E6D" w:rsidP="006927F1">
      <w:r>
        <w:t>In RANP #103 meeting, the WID [1</w:t>
      </w:r>
      <w:r w:rsidR="00755C16">
        <w:rPr>
          <w:rFonts w:hint="eastAsia"/>
        </w:rPr>
        <w:t>,</w:t>
      </w:r>
      <w:hyperlink r:id="rId8" w:history="1">
        <w:r w:rsidR="00FE3942" w:rsidRPr="00755C16">
          <w:t>RP-240170</w:t>
        </w:r>
      </w:hyperlink>
      <w:r>
        <w:t xml:space="preserve">] for R19 </w:t>
      </w:r>
      <w:r w:rsidR="004975CB">
        <w:t>NES</w:t>
      </w:r>
      <w:r>
        <w:t xml:space="preserve"> was agreed and </w:t>
      </w:r>
      <w:r w:rsidR="006927F1">
        <w:t xml:space="preserve">one of </w:t>
      </w:r>
      <w:r>
        <w:t xml:space="preserve">the objectives </w:t>
      </w:r>
      <w:r w:rsidR="006927F1">
        <w:t>below was discussed in the last meeting [</w:t>
      </w:r>
      <w:r w:rsidR="00507E25">
        <w:t>4</w:t>
      </w:r>
      <w:r w:rsidR="006927F1">
        <w:t xml:space="preserve">, </w:t>
      </w:r>
      <w:hyperlink r:id="rId9" w:history="1">
        <w:r w:rsidR="006927F1" w:rsidRPr="00507E25">
          <w:t>R4-2413885</w:t>
        </w:r>
      </w:hyperlink>
      <w:r w:rsidR="006927F1">
        <w:t xml:space="preserve">]. Therefore, in this discussion, we provided more preliminary analysis on the potential RRM impacts because of the adaptation of common signal/channel transmission in Rel19 NES.  </w:t>
      </w:r>
    </w:p>
    <w:p w14:paraId="1750301A" w14:textId="592D585B" w:rsidR="00B71E6D" w:rsidRPr="006927F1" w:rsidRDefault="00B71E6D" w:rsidP="00755C16"/>
    <w:tbl>
      <w:tblPr>
        <w:tblStyle w:val="af8"/>
        <w:tblW w:w="0" w:type="auto"/>
        <w:tblLook w:val="04A0" w:firstRow="1" w:lastRow="0" w:firstColumn="1" w:lastColumn="0" w:noHBand="0" w:noVBand="1"/>
      </w:tblPr>
      <w:tblGrid>
        <w:gridCol w:w="9629"/>
      </w:tblGrid>
      <w:tr w:rsidR="00B71E6D"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58BB3306" w14:textId="77777777" w:rsidR="004975CB" w:rsidRDefault="004975CB" w:rsidP="004975CB">
            <w:pPr>
              <w:numPr>
                <w:ilvl w:val="0"/>
                <w:numId w:val="14"/>
              </w:numPr>
            </w:pPr>
            <w:r>
              <w:t>Specify adaptation of common signal/channel transmissions. [RAN1/2/3/4]</w:t>
            </w:r>
          </w:p>
          <w:p w14:paraId="20A15FAC" w14:textId="77777777" w:rsidR="004975CB" w:rsidRDefault="004975CB" w:rsidP="004975CB">
            <w:pPr>
              <w:numPr>
                <w:ilvl w:val="1"/>
                <w:numId w:val="14"/>
              </w:numPr>
              <w:spacing w:beforeLines="50" w:before="120" w:afterLines="50" w:after="120"/>
              <w:rPr>
                <w:bCs/>
              </w:rPr>
            </w:pPr>
            <w:r>
              <w:rPr>
                <w:bCs/>
              </w:rPr>
              <w:t xml:space="preserve">Adaptation of SSB in time domain, e.g. adapting periodicity </w:t>
            </w:r>
          </w:p>
          <w:p w14:paraId="69E011F0" w14:textId="77777777" w:rsidR="004975CB" w:rsidRDefault="004975CB" w:rsidP="004975CB">
            <w:pPr>
              <w:numPr>
                <w:ilvl w:val="1"/>
                <w:numId w:val="14"/>
              </w:numPr>
              <w:spacing w:beforeLines="50" w:before="120" w:afterLines="50" w:after="120"/>
            </w:pPr>
            <w:r>
              <w:t>Adaptation of PRACH in time domain</w:t>
            </w:r>
          </w:p>
          <w:p w14:paraId="541D16D4" w14:textId="77777777" w:rsidR="004975CB" w:rsidRDefault="004975CB" w:rsidP="004975CB">
            <w:pPr>
              <w:numPr>
                <w:ilvl w:val="1"/>
                <w:numId w:val="14"/>
              </w:numPr>
              <w:spacing w:beforeLines="50" w:before="120" w:afterLines="50" w:after="120"/>
            </w:pPr>
            <w:r>
              <w:t>Study adaptation of PRACH in spatial domain, e.g. non-uniform PRACH resources per SSB, and specify if found beneficial</w:t>
            </w:r>
          </w:p>
          <w:p w14:paraId="7B019968" w14:textId="77777777" w:rsidR="004975CB" w:rsidRDefault="004975CB" w:rsidP="004975CB">
            <w:pPr>
              <w:numPr>
                <w:ilvl w:val="2"/>
                <w:numId w:val="14"/>
              </w:numPr>
              <w:spacing w:beforeLines="50" w:before="120" w:afterLines="50" w:after="120"/>
            </w:pPr>
            <w:r>
              <w:t>This study is to be done in 2Q’2024 only</w:t>
            </w:r>
          </w:p>
          <w:p w14:paraId="0767152F" w14:textId="77777777" w:rsidR="004975CB" w:rsidRDefault="004975CB" w:rsidP="004975CB">
            <w:pPr>
              <w:numPr>
                <w:ilvl w:val="1"/>
                <w:numId w:val="14"/>
              </w:numPr>
              <w:spacing w:beforeLines="50" w:before="120" w:afterLines="50" w:after="120"/>
            </w:pPr>
            <w:r>
              <w:t>Adaptation of paging occasions including confining the paging occasions in the time domain</w:t>
            </w:r>
          </w:p>
          <w:p w14:paraId="18A45CDB" w14:textId="77777777" w:rsidR="004975CB" w:rsidRDefault="004975CB" w:rsidP="004975CB">
            <w:pPr>
              <w:numPr>
                <w:ilvl w:val="2"/>
                <w:numId w:val="14"/>
              </w:numPr>
              <w:spacing w:beforeLines="50" w:before="120" w:afterLines="50" w:after="120"/>
            </w:pPr>
            <w:r>
              <w:t>Note: there shall be no paging latency increase</w:t>
            </w:r>
          </w:p>
          <w:p w14:paraId="748AFA8C" w14:textId="77777777" w:rsidR="004975CB" w:rsidRDefault="004975CB" w:rsidP="004975CB">
            <w:pPr>
              <w:numPr>
                <w:ilvl w:val="1"/>
                <w:numId w:val="14"/>
              </w:numPr>
              <w:spacing w:beforeLines="50" w:before="120" w:afterLines="50" w:after="120"/>
            </w:pPr>
            <w:r>
              <w:t xml:space="preserve">Note: there shall be no negative impact to legacy UEs, unless significant benefits are shown </w:t>
            </w:r>
          </w:p>
          <w:p w14:paraId="12BAC785" w14:textId="77777777" w:rsidR="004975CB" w:rsidRDefault="004975CB" w:rsidP="004975CB">
            <w:pPr>
              <w:spacing w:beforeLines="50" w:before="120" w:afterLines="50" w:after="120"/>
              <w:ind w:left="420"/>
            </w:pPr>
          </w:p>
          <w:p w14:paraId="2284FA22" w14:textId="77777777" w:rsidR="004975CB" w:rsidRDefault="004975CB" w:rsidP="004975CB">
            <w:pPr>
              <w:numPr>
                <w:ilvl w:val="0"/>
                <w:numId w:val="14"/>
              </w:numPr>
              <w:spacing w:beforeLines="50" w:before="120" w:afterLines="50" w:after="120"/>
            </w:pPr>
            <w:r>
              <w:rPr>
                <w:bCs/>
              </w:rPr>
              <w:t>Specify the corresponding core requirements, for the above features [RAN4].</w:t>
            </w:r>
          </w:p>
          <w:p w14:paraId="4A9111B3" w14:textId="3FA0B0E6" w:rsidR="00B71E6D" w:rsidRPr="00B71E6D" w:rsidRDefault="00B71E6D" w:rsidP="004975CB">
            <w:pPr>
              <w:overflowPunct w:val="0"/>
              <w:autoSpaceDE w:val="0"/>
              <w:autoSpaceDN w:val="0"/>
              <w:adjustRightInd w:val="0"/>
              <w:spacing w:after="120"/>
              <w:rPr>
                <w:rFonts w:eastAsia="Batang"/>
                <w:sz w:val="20"/>
                <w:szCs w:val="21"/>
              </w:rPr>
            </w:pPr>
          </w:p>
        </w:tc>
      </w:tr>
    </w:tbl>
    <w:p w14:paraId="2F28BB9E" w14:textId="77777777" w:rsidR="00B71E6D" w:rsidRDefault="00B71E6D" w:rsidP="00B71E6D">
      <w:pPr>
        <w:rPr>
          <w:rFonts w:eastAsia="Batang"/>
        </w:rPr>
      </w:pPr>
    </w:p>
    <w:p w14:paraId="7959752E" w14:textId="77777777" w:rsidR="00C00819" w:rsidRPr="00CC5FDA" w:rsidRDefault="00C00819" w:rsidP="00C00819">
      <w:pPr>
        <w:rPr>
          <w:rFonts w:cstheme="minorHAnsi"/>
          <w:lang w:val="en-GB"/>
        </w:rPr>
      </w:pPr>
      <w:bookmarkStart w:id="2" w:name="OLE_LINK14"/>
      <w:bookmarkStart w:id="3" w:name="OLE_LINK15"/>
    </w:p>
    <w:p w14:paraId="65AD209D" w14:textId="7F1B5F8B" w:rsidR="008C4E92" w:rsidRPr="009309D1" w:rsidRDefault="006927F1" w:rsidP="006927F1">
      <w:pPr>
        <w:pStyle w:val="1"/>
        <w:numPr>
          <w:ilvl w:val="0"/>
          <w:numId w:val="2"/>
        </w:numPr>
        <w:rPr>
          <w:rFonts w:asciiTheme="minorHAnsi" w:hAnsiTheme="minorHAnsi" w:cstheme="minorHAnsi"/>
          <w:lang w:eastAsia="zh-CN"/>
        </w:rPr>
      </w:pPr>
      <w:r>
        <w:t>Discussion</w:t>
      </w:r>
      <w:r w:rsidR="006A0E16">
        <w:rPr>
          <w:rFonts w:asciiTheme="minorHAnsi" w:hAnsiTheme="minorHAnsi" w:cstheme="minorHAnsi" w:hint="eastAsia"/>
          <w:lang w:eastAsia="zh-CN"/>
        </w:rPr>
        <w:t xml:space="preserve"> </w:t>
      </w:r>
    </w:p>
    <w:p w14:paraId="36D346B5" w14:textId="546BF685" w:rsidR="009B1D07" w:rsidRPr="009B1D07" w:rsidRDefault="009B1D07" w:rsidP="009B1D07">
      <w:pPr>
        <w:rPr>
          <w:rFonts w:cs="v4.2.0"/>
        </w:rPr>
      </w:pPr>
      <w:bookmarkStart w:id="4" w:name="_Hlk173264277"/>
      <w:bookmarkStart w:id="5" w:name="_Hlk162597192"/>
      <w:r w:rsidRPr="009B1D07">
        <w:rPr>
          <w:rFonts w:cs="v4.2.0"/>
        </w:rPr>
        <w:t xml:space="preserve">Below </w:t>
      </w:r>
      <w:r>
        <w:rPr>
          <w:rFonts w:cs="v4.2.0"/>
        </w:rPr>
        <w:t xml:space="preserve">the </w:t>
      </w:r>
      <w:r w:rsidRPr="009B1D07">
        <w:rPr>
          <w:rFonts w:cs="v4.2.0"/>
        </w:rPr>
        <w:t>agreement</w:t>
      </w:r>
      <w:r w:rsidR="00CB0A28">
        <w:rPr>
          <w:rFonts w:cs="v4.2.0"/>
        </w:rPr>
        <w:t>s</w:t>
      </w:r>
      <w:r w:rsidRPr="009B1D07">
        <w:rPr>
          <w:rFonts w:cs="v4.2.0"/>
        </w:rPr>
        <w:t xml:space="preserve"> made in RAN1 </w:t>
      </w:r>
      <w:r w:rsidR="008F74E5">
        <w:rPr>
          <w:rFonts w:cs="v4.2.0"/>
        </w:rPr>
        <w:t>on</w:t>
      </w:r>
      <w:r w:rsidRPr="009B1D07">
        <w:rPr>
          <w:rFonts w:cs="v4.2.0"/>
        </w:rPr>
        <w:t xml:space="preserve"> adaptation mechanism of SSB and scenarios</w:t>
      </w:r>
      <w:r>
        <w:rPr>
          <w:rFonts w:cs="v4.2.0"/>
        </w:rPr>
        <w:t xml:space="preserve"> was summarized.</w:t>
      </w:r>
    </w:p>
    <w:p w14:paraId="7880ABC2" w14:textId="77777777" w:rsidR="009B1D07" w:rsidRDefault="009B1D07" w:rsidP="009B1D07">
      <w:pPr>
        <w:rPr>
          <w:rFonts w:ascii="Times" w:eastAsia="Batang" w:hAnsi="Times"/>
          <w:b/>
          <w:bCs/>
          <w:highlight w:val="green"/>
          <w:lang w:eastAsia="x-none"/>
        </w:rPr>
      </w:pPr>
    </w:p>
    <w:tbl>
      <w:tblPr>
        <w:tblStyle w:val="af8"/>
        <w:tblW w:w="0" w:type="auto"/>
        <w:tblLook w:val="04A0" w:firstRow="1" w:lastRow="0" w:firstColumn="1" w:lastColumn="0" w:noHBand="0" w:noVBand="1"/>
      </w:tblPr>
      <w:tblGrid>
        <w:gridCol w:w="9629"/>
      </w:tblGrid>
      <w:tr w:rsidR="009B1D07" w14:paraId="2FA6658D" w14:textId="77777777" w:rsidTr="009B1D07">
        <w:tc>
          <w:tcPr>
            <w:tcW w:w="9629" w:type="dxa"/>
          </w:tcPr>
          <w:p w14:paraId="50E44237" w14:textId="7B92DB79" w:rsidR="009B1D07" w:rsidRPr="003B2D93" w:rsidRDefault="009B1D07" w:rsidP="009B1D07">
            <w:pPr>
              <w:rPr>
                <w:rFonts w:eastAsia="Batang" w:cstheme="minorHAnsi"/>
                <w:b/>
                <w:bCs/>
                <w:highlight w:val="green"/>
                <w:lang w:eastAsia="x-none"/>
              </w:rPr>
            </w:pPr>
            <w:r w:rsidRPr="003B2D93">
              <w:rPr>
                <w:rFonts w:eastAsia="Batang" w:cstheme="minorHAnsi"/>
                <w:b/>
                <w:bCs/>
                <w:highlight w:val="green"/>
                <w:lang w:eastAsia="x-none"/>
              </w:rPr>
              <w:t>R1#116 Agreement</w:t>
            </w:r>
          </w:p>
          <w:p w14:paraId="26894FC1" w14:textId="77777777" w:rsidR="009B1D07" w:rsidRPr="003B2D93" w:rsidRDefault="009B1D07" w:rsidP="009B1D07">
            <w:pPr>
              <w:rPr>
                <w:rFonts w:eastAsia="Batang" w:cstheme="minorHAnsi"/>
                <w:b/>
                <w:bCs/>
                <w:sz w:val="20"/>
                <w:highlight w:val="green"/>
              </w:rPr>
            </w:pPr>
            <w:r w:rsidRPr="003B2D93">
              <w:rPr>
                <w:rFonts w:eastAsia="Batang" w:cstheme="minorHAnsi"/>
                <w:b/>
                <w:bCs/>
                <w:highlight w:val="green"/>
              </w:rPr>
              <w:t>Agreement</w:t>
            </w:r>
          </w:p>
          <w:p w14:paraId="7CC5688A" w14:textId="77777777" w:rsidR="009B1D07" w:rsidRPr="003B2D93" w:rsidRDefault="009B1D07" w:rsidP="009B1D07">
            <w:pPr>
              <w:rPr>
                <w:rFonts w:eastAsia="Batang" w:cstheme="minorHAnsi"/>
                <w:szCs w:val="20"/>
              </w:rPr>
            </w:pPr>
            <w:r w:rsidRPr="003B2D93">
              <w:rPr>
                <w:rFonts w:eastAsia="Batang" w:cstheme="minorHAnsi"/>
              </w:rPr>
              <w:t xml:space="preserve">For adaptation of SSB in time-domain, consider the following adaptation mechanisms for further study </w:t>
            </w:r>
          </w:p>
          <w:p w14:paraId="3C4876A3"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Adaptation of SSB burst periodicity</w:t>
            </w:r>
          </w:p>
          <w:p w14:paraId="42FC1279"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Adaptation based on two SSB configurations where up to two configurations can be active</w:t>
            </w:r>
          </w:p>
          <w:p w14:paraId="5B5D7BD4" w14:textId="77777777" w:rsidR="009B1D07" w:rsidRPr="003B2D93" w:rsidRDefault="009B1D07" w:rsidP="009B1D07">
            <w:pPr>
              <w:numPr>
                <w:ilvl w:val="0"/>
                <w:numId w:val="33"/>
              </w:numPr>
              <w:autoSpaceDN w:val="0"/>
              <w:rPr>
                <w:rFonts w:eastAsia="Batang" w:cstheme="minorHAnsi"/>
              </w:rPr>
            </w:pPr>
            <w:r w:rsidRPr="003B2D93">
              <w:rPr>
                <w:rFonts w:eastAsia="Batang" w:cstheme="minorHAnsi"/>
              </w:rPr>
              <w:t>Adaptation based on skipping/transmitting some SSB bursts non-uniformly with single SSB configuration</w:t>
            </w:r>
          </w:p>
          <w:p w14:paraId="2C6465FC" w14:textId="77777777" w:rsidR="009B1D07" w:rsidRPr="003B2D93" w:rsidRDefault="009B1D07" w:rsidP="009B1D07">
            <w:pPr>
              <w:numPr>
                <w:ilvl w:val="0"/>
                <w:numId w:val="33"/>
              </w:numPr>
              <w:autoSpaceDN w:val="0"/>
              <w:rPr>
                <w:rFonts w:eastAsia="Batang" w:cstheme="minorHAnsi"/>
              </w:rPr>
            </w:pPr>
            <w:r w:rsidRPr="003B2D93">
              <w:rPr>
                <w:rFonts w:eastAsia="Batang" w:cstheme="minorHAnsi"/>
              </w:rPr>
              <w:t>Adapting the transmitted number of SSBs within a SSB burst</w:t>
            </w:r>
          </w:p>
          <w:p w14:paraId="22A93297"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Cell DTX for SSB adaptation</w:t>
            </w:r>
          </w:p>
          <w:p w14:paraId="50068D9E"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Whether to support new SSB burst periodicity value(s)</w:t>
            </w:r>
          </w:p>
          <w:p w14:paraId="2673BA2C"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Whether to support new SSB burst(s) (i.e. how SSB transmission is made within a burst)</w:t>
            </w:r>
          </w:p>
          <w:p w14:paraId="40B9E04F" w14:textId="77777777" w:rsidR="009B1D07" w:rsidRPr="003B2D93" w:rsidRDefault="009B1D07" w:rsidP="009B1D07">
            <w:pPr>
              <w:numPr>
                <w:ilvl w:val="1"/>
                <w:numId w:val="33"/>
              </w:numPr>
              <w:suppressAutoHyphens/>
              <w:autoSpaceDN w:val="0"/>
              <w:rPr>
                <w:rFonts w:eastAsia="Batang" w:cstheme="minorHAnsi"/>
              </w:rPr>
            </w:pPr>
            <w:r w:rsidRPr="003B2D93">
              <w:rPr>
                <w:rFonts w:eastAsia="Batang" w:cstheme="minorHAnsi"/>
              </w:rPr>
              <w:t xml:space="preserve">New compact SSB burst(s) </w:t>
            </w:r>
          </w:p>
          <w:p w14:paraId="35DF04A0" w14:textId="77777777" w:rsidR="009B1D07" w:rsidRPr="003B2D93" w:rsidRDefault="009B1D07" w:rsidP="009B1D07">
            <w:pPr>
              <w:numPr>
                <w:ilvl w:val="1"/>
                <w:numId w:val="33"/>
              </w:numPr>
              <w:suppressAutoHyphens/>
              <w:autoSpaceDN w:val="0"/>
              <w:rPr>
                <w:rFonts w:eastAsia="Batang" w:cstheme="minorHAnsi"/>
              </w:rPr>
            </w:pPr>
            <w:r w:rsidRPr="003B2D93">
              <w:rPr>
                <w:rFonts w:eastAsia="Batang" w:cstheme="minorHAnsi"/>
              </w:rPr>
              <w:t>Adapting the position of SSBs within a SSB burst</w:t>
            </w:r>
          </w:p>
          <w:p w14:paraId="47C1445E"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Other mechanisms/combinations are not precluded</w:t>
            </w:r>
          </w:p>
          <w:p w14:paraId="77F27D76" w14:textId="77777777" w:rsidR="009B1D07" w:rsidRPr="003B2D93" w:rsidRDefault="009B1D07" w:rsidP="009B1D07">
            <w:pPr>
              <w:rPr>
                <w:rFonts w:eastAsia="Batang" w:cstheme="minorHAnsi"/>
                <w:b/>
                <w:bCs/>
                <w:sz w:val="20"/>
                <w:highlight w:val="green"/>
              </w:rPr>
            </w:pPr>
            <w:r w:rsidRPr="003B2D93">
              <w:rPr>
                <w:rFonts w:eastAsia="Batang" w:cstheme="minorHAnsi"/>
                <w:b/>
                <w:bCs/>
                <w:highlight w:val="green"/>
              </w:rPr>
              <w:t>Agreement</w:t>
            </w:r>
          </w:p>
          <w:p w14:paraId="2CC405B7" w14:textId="77777777" w:rsidR="009B1D07" w:rsidRPr="003B2D93" w:rsidRDefault="009B1D07" w:rsidP="009B1D07">
            <w:pPr>
              <w:rPr>
                <w:rFonts w:eastAsia="Batang" w:cstheme="minorHAnsi"/>
              </w:rPr>
            </w:pPr>
            <w:r w:rsidRPr="003B2D93">
              <w:rPr>
                <w:rFonts w:eastAsia="Batang" w:cstheme="minorHAnsi"/>
              </w:rPr>
              <w:t xml:space="preserve">For the adaptation mechanisms of SSB in time-domain, study further following mechanisms: </w:t>
            </w:r>
          </w:p>
          <w:p w14:paraId="771BFC0B" w14:textId="77777777" w:rsidR="009B1D07" w:rsidRPr="003B2D93" w:rsidRDefault="009B1D07" w:rsidP="009B1D07">
            <w:pPr>
              <w:numPr>
                <w:ilvl w:val="0"/>
                <w:numId w:val="32"/>
              </w:numPr>
              <w:autoSpaceDN w:val="0"/>
              <w:rPr>
                <w:rFonts w:eastAsia="Batang" w:cstheme="minorHAnsi"/>
              </w:rPr>
            </w:pPr>
            <w:r w:rsidRPr="003B2D93">
              <w:rPr>
                <w:rFonts w:eastAsia="Batang" w:cstheme="minorHAnsi"/>
              </w:rPr>
              <w:t xml:space="preserve">Adaptation mechanism indicated or configured by </w:t>
            </w:r>
            <w:proofErr w:type="spellStart"/>
            <w:r w:rsidRPr="003B2D93">
              <w:rPr>
                <w:rFonts w:eastAsia="Batang" w:cstheme="minorHAnsi"/>
              </w:rPr>
              <w:t>gNB</w:t>
            </w:r>
            <w:proofErr w:type="spellEnd"/>
            <w:r w:rsidRPr="003B2D93">
              <w:rPr>
                <w:rFonts w:eastAsia="Batang" w:cstheme="minorHAnsi"/>
              </w:rPr>
              <w:t xml:space="preserve"> without UE trigger</w:t>
            </w:r>
          </w:p>
          <w:p w14:paraId="07A1258A" w14:textId="77777777" w:rsidR="009B1D07" w:rsidRPr="003B2D93" w:rsidRDefault="009B1D07" w:rsidP="009B1D07">
            <w:pPr>
              <w:numPr>
                <w:ilvl w:val="0"/>
                <w:numId w:val="32"/>
              </w:numPr>
              <w:autoSpaceDN w:val="0"/>
              <w:rPr>
                <w:rFonts w:eastAsia="Batang" w:cstheme="minorHAnsi"/>
              </w:rPr>
            </w:pPr>
            <w:r w:rsidRPr="003B2D93">
              <w:rPr>
                <w:rFonts w:eastAsia="Batang" w:cstheme="minorHAnsi"/>
              </w:rPr>
              <w:t>Adaptation triggered by UE (if any)</w:t>
            </w:r>
          </w:p>
          <w:p w14:paraId="4C29D634" w14:textId="77777777" w:rsidR="009B1D07" w:rsidRPr="003B2D93" w:rsidRDefault="009B1D07" w:rsidP="009B1D07">
            <w:pPr>
              <w:rPr>
                <w:rFonts w:eastAsia="Batang" w:cstheme="minorHAnsi"/>
              </w:rPr>
            </w:pPr>
            <w:r w:rsidRPr="003B2D93">
              <w:rPr>
                <w:rFonts w:eastAsia="Batang" w:cstheme="minorHAnsi"/>
              </w:rPr>
              <w:lastRenderedPageBreak/>
              <w:t>FFS: Details of associated signaling/indication/configuration</w:t>
            </w:r>
          </w:p>
          <w:p w14:paraId="21E145A4" w14:textId="64EDDBE1" w:rsidR="009B1D07" w:rsidRPr="003B2D93" w:rsidRDefault="009B1D07" w:rsidP="009B1D07">
            <w:pPr>
              <w:rPr>
                <w:rFonts w:eastAsia="Batang" w:cstheme="minorHAnsi"/>
                <w:b/>
                <w:bCs/>
                <w:highlight w:val="green"/>
                <w:lang w:eastAsia="x-none"/>
              </w:rPr>
            </w:pPr>
            <w:r w:rsidRPr="003B2D93">
              <w:rPr>
                <w:rFonts w:eastAsia="Batang" w:cstheme="minorHAnsi"/>
                <w:b/>
                <w:bCs/>
                <w:highlight w:val="green"/>
                <w:lang w:eastAsia="x-none"/>
              </w:rPr>
              <w:t>R1#116bis Agreement</w:t>
            </w:r>
          </w:p>
          <w:p w14:paraId="39974C18" w14:textId="77777777" w:rsidR="009B1D07" w:rsidRPr="003B2D93" w:rsidRDefault="009B1D07" w:rsidP="009B1D07">
            <w:pPr>
              <w:rPr>
                <w:rFonts w:eastAsia="Batang" w:cstheme="minorHAnsi"/>
                <w:b/>
                <w:bCs/>
                <w:sz w:val="20"/>
                <w:highlight w:val="green"/>
              </w:rPr>
            </w:pPr>
            <w:r w:rsidRPr="003B2D93">
              <w:rPr>
                <w:rFonts w:eastAsia="Batang" w:cstheme="minorHAnsi"/>
                <w:b/>
                <w:bCs/>
                <w:highlight w:val="green"/>
              </w:rPr>
              <w:t>Agreement</w:t>
            </w:r>
          </w:p>
          <w:p w14:paraId="7C4EFE38" w14:textId="77777777" w:rsidR="009B1D07" w:rsidRPr="003B2D93" w:rsidRDefault="009B1D07" w:rsidP="009B1D07">
            <w:pPr>
              <w:suppressAutoHyphens/>
              <w:rPr>
                <w:rFonts w:eastAsia="Batang" w:cstheme="minorHAnsi"/>
              </w:rPr>
            </w:pPr>
            <w:r w:rsidRPr="003B2D93">
              <w:rPr>
                <w:rFonts w:eastAsia="Batang" w:cstheme="minorHAnsi"/>
              </w:rPr>
              <w:t xml:space="preserve">For indication of adaptation of SSB in time-domain, </w:t>
            </w:r>
          </w:p>
          <w:p w14:paraId="7D7BB1D0" w14:textId="77777777" w:rsidR="009B1D07" w:rsidRPr="003B2D93" w:rsidRDefault="009B1D07" w:rsidP="009B1D07">
            <w:pPr>
              <w:numPr>
                <w:ilvl w:val="0"/>
                <w:numId w:val="34"/>
              </w:numPr>
              <w:suppressAutoHyphens/>
              <w:spacing w:line="256" w:lineRule="auto"/>
              <w:ind w:left="720"/>
              <w:rPr>
                <w:rFonts w:eastAsia="Batang" w:cstheme="minorHAnsi"/>
              </w:rPr>
            </w:pPr>
            <w:r w:rsidRPr="003B2D93">
              <w:rPr>
                <w:rFonts w:eastAsia="Batang" w:cstheme="minorHAnsi"/>
              </w:rPr>
              <w:t xml:space="preserve">Support at least SSB adaptation provided by </w:t>
            </w:r>
            <w:proofErr w:type="spellStart"/>
            <w:r w:rsidRPr="003B2D93">
              <w:rPr>
                <w:rFonts w:eastAsia="Batang" w:cstheme="minorHAnsi"/>
              </w:rPr>
              <w:t>gNB</w:t>
            </w:r>
            <w:proofErr w:type="spellEnd"/>
            <w:r w:rsidRPr="003B2D93">
              <w:rPr>
                <w:rFonts w:eastAsia="Batang" w:cstheme="minorHAnsi"/>
              </w:rPr>
              <w:t xml:space="preserve"> without UE trigger</w:t>
            </w:r>
          </w:p>
          <w:p w14:paraId="3DA68D4A" w14:textId="77777777" w:rsidR="006B675C" w:rsidRPr="003B2D93" w:rsidRDefault="006B675C" w:rsidP="006B675C">
            <w:pPr>
              <w:rPr>
                <w:rFonts w:eastAsia="Batang" w:cstheme="minorHAnsi"/>
                <w:b/>
                <w:bCs/>
                <w:highlight w:val="green"/>
                <w:lang w:val="en-GB"/>
              </w:rPr>
            </w:pPr>
            <w:r w:rsidRPr="003B2D93">
              <w:rPr>
                <w:rFonts w:eastAsia="Batang" w:cstheme="minorHAnsi"/>
                <w:b/>
                <w:bCs/>
                <w:highlight w:val="green"/>
              </w:rPr>
              <w:t>Agreement</w:t>
            </w:r>
          </w:p>
          <w:p w14:paraId="398737A9" w14:textId="77777777" w:rsidR="006B675C" w:rsidRPr="003B2D93" w:rsidRDefault="006B675C" w:rsidP="006B675C">
            <w:pPr>
              <w:rPr>
                <w:rFonts w:eastAsia="Batang" w:cstheme="minorHAnsi"/>
              </w:rPr>
            </w:pPr>
            <w:r w:rsidRPr="003B2D93">
              <w:rPr>
                <w:rFonts w:eastAsia="Batang" w:cstheme="minorHAnsi"/>
              </w:rPr>
              <w:t xml:space="preserve">Adaptation mechanism(s) of SSB in time-domain is supported at least for one of the following scenario(s): </w:t>
            </w:r>
          </w:p>
          <w:p w14:paraId="136F17D4" w14:textId="77777777" w:rsidR="006B675C" w:rsidRPr="003B2D93" w:rsidRDefault="006B675C" w:rsidP="006B675C">
            <w:pPr>
              <w:numPr>
                <w:ilvl w:val="0"/>
                <w:numId w:val="32"/>
              </w:numPr>
              <w:spacing w:line="256" w:lineRule="auto"/>
              <w:ind w:left="720"/>
              <w:rPr>
                <w:rFonts w:eastAsia="Batang" w:cstheme="minorHAnsi"/>
              </w:rPr>
            </w:pPr>
            <w:r w:rsidRPr="003B2D93">
              <w:rPr>
                <w:rFonts w:eastAsia="Batang" w:cstheme="minorHAnsi"/>
              </w:rPr>
              <w:t xml:space="preserve">For cell with both legacy UEs and Rel-19 NES-capable UEs </w:t>
            </w:r>
          </w:p>
          <w:p w14:paraId="27F1D3CB" w14:textId="77777777" w:rsidR="006B675C" w:rsidRPr="003B2D93" w:rsidRDefault="006B675C" w:rsidP="006B675C">
            <w:pPr>
              <w:numPr>
                <w:ilvl w:val="1"/>
                <w:numId w:val="32"/>
              </w:numPr>
              <w:spacing w:line="256" w:lineRule="auto"/>
              <w:ind w:left="1440"/>
              <w:rPr>
                <w:rFonts w:eastAsia="Batang" w:cstheme="minorHAnsi"/>
              </w:rPr>
            </w:pPr>
            <w:r w:rsidRPr="003B2D93">
              <w:rPr>
                <w:rFonts w:eastAsia="Batang" w:cstheme="minorHAnsi"/>
              </w:rPr>
              <w:t xml:space="preserve">Rel-19 NES-capable UE’s </w:t>
            </w:r>
            <w:proofErr w:type="spellStart"/>
            <w:r w:rsidRPr="003B2D93">
              <w:rPr>
                <w:rFonts w:eastAsia="Batang" w:cstheme="minorHAnsi"/>
              </w:rPr>
              <w:t>PCell</w:t>
            </w:r>
            <w:proofErr w:type="spellEnd"/>
            <w:r w:rsidRPr="003B2D93">
              <w:rPr>
                <w:rFonts w:eastAsia="Batang" w:cstheme="minorHAnsi"/>
              </w:rPr>
              <w:t xml:space="preserve"> (Connected mode) </w:t>
            </w:r>
          </w:p>
          <w:p w14:paraId="0356D9EF" w14:textId="77777777" w:rsidR="006B675C" w:rsidRPr="003B2D93" w:rsidRDefault="006B675C" w:rsidP="006B675C">
            <w:pPr>
              <w:numPr>
                <w:ilvl w:val="2"/>
                <w:numId w:val="32"/>
              </w:numPr>
              <w:spacing w:line="256" w:lineRule="auto"/>
              <w:ind w:left="2160"/>
              <w:rPr>
                <w:rFonts w:eastAsia="Batang" w:cstheme="minorHAnsi"/>
              </w:rPr>
            </w:pPr>
            <w:r w:rsidRPr="003B2D93">
              <w:rPr>
                <w:rFonts w:eastAsia="Batang" w:cstheme="minorHAnsi"/>
              </w:rPr>
              <w:t>Study from the following options:</w:t>
            </w:r>
          </w:p>
          <w:p w14:paraId="35F3485E"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A1: adaptation for CD-SSB</w:t>
            </w:r>
          </w:p>
          <w:p w14:paraId="512C0DDF"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A2: adaptation for SSB that is not CD-SSB</w:t>
            </w:r>
          </w:p>
          <w:p w14:paraId="221D080B"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A3: adaptation for SSB not on sync raster</w:t>
            </w:r>
          </w:p>
          <w:p w14:paraId="4ECA5447" w14:textId="77777777" w:rsidR="006B675C" w:rsidRPr="003B2D93" w:rsidRDefault="006B675C" w:rsidP="006B675C">
            <w:pPr>
              <w:numPr>
                <w:ilvl w:val="1"/>
                <w:numId w:val="32"/>
              </w:numPr>
              <w:spacing w:line="256" w:lineRule="auto"/>
              <w:ind w:left="1440"/>
              <w:rPr>
                <w:rFonts w:eastAsia="Batang" w:cstheme="minorHAnsi"/>
              </w:rPr>
            </w:pPr>
            <w:r w:rsidRPr="003B2D93">
              <w:rPr>
                <w:rFonts w:eastAsia="Batang" w:cstheme="minorHAnsi"/>
              </w:rPr>
              <w:t xml:space="preserve">Rel-19 NES-capable UE’s </w:t>
            </w:r>
            <w:proofErr w:type="spellStart"/>
            <w:r w:rsidRPr="003B2D93">
              <w:rPr>
                <w:rFonts w:eastAsia="Batang" w:cstheme="minorHAnsi"/>
              </w:rPr>
              <w:t>SCell</w:t>
            </w:r>
            <w:proofErr w:type="spellEnd"/>
            <w:r w:rsidRPr="003B2D93">
              <w:rPr>
                <w:rFonts w:eastAsia="Batang" w:cstheme="minorHAnsi"/>
              </w:rPr>
              <w:t xml:space="preserve"> </w:t>
            </w:r>
          </w:p>
          <w:p w14:paraId="4310102B" w14:textId="77777777" w:rsidR="006B675C" w:rsidRPr="003B2D93" w:rsidRDefault="006B675C" w:rsidP="006B675C">
            <w:pPr>
              <w:numPr>
                <w:ilvl w:val="2"/>
                <w:numId w:val="32"/>
              </w:numPr>
              <w:spacing w:line="256" w:lineRule="auto"/>
              <w:ind w:left="2160"/>
              <w:rPr>
                <w:rFonts w:eastAsia="Batang" w:cstheme="minorHAnsi"/>
              </w:rPr>
            </w:pPr>
            <w:r w:rsidRPr="003B2D93">
              <w:rPr>
                <w:rFonts w:eastAsia="Batang" w:cstheme="minorHAnsi"/>
              </w:rPr>
              <w:t>Study from the following options:</w:t>
            </w:r>
          </w:p>
          <w:p w14:paraId="5A491C6F"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B1: adaptation for CD-SSB</w:t>
            </w:r>
          </w:p>
          <w:p w14:paraId="41D4ADDC"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B2: adaptation for SSB that is not CD-SSB</w:t>
            </w:r>
          </w:p>
          <w:p w14:paraId="171E9B1B"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B3: adaptation for SSB not on sync raster</w:t>
            </w:r>
          </w:p>
          <w:p w14:paraId="0C31078B" w14:textId="77777777" w:rsidR="006B675C" w:rsidRPr="003B2D93" w:rsidRDefault="006B675C" w:rsidP="006B675C">
            <w:pPr>
              <w:numPr>
                <w:ilvl w:val="1"/>
                <w:numId w:val="32"/>
              </w:numPr>
              <w:spacing w:line="256" w:lineRule="auto"/>
              <w:ind w:left="1440"/>
              <w:rPr>
                <w:rFonts w:eastAsia="Batang" w:cstheme="minorHAnsi"/>
              </w:rPr>
            </w:pPr>
            <w:r w:rsidRPr="003B2D93">
              <w:rPr>
                <w:rFonts w:eastAsia="Batang" w:cstheme="minorHAnsi"/>
              </w:rPr>
              <w:t xml:space="preserve">FFS: </w:t>
            </w:r>
            <w:bookmarkStart w:id="6" w:name="_Hlk167400793"/>
            <w:r w:rsidRPr="003B2D93">
              <w:rPr>
                <w:rFonts w:eastAsia="Batang" w:cstheme="minorHAnsi"/>
              </w:rPr>
              <w:t>Rel-19 NES-capable UE in idle/inactive mode</w:t>
            </w:r>
          </w:p>
          <w:bookmarkEnd w:id="6"/>
          <w:p w14:paraId="4FFB23D4" w14:textId="77777777" w:rsidR="006B675C" w:rsidRPr="003B2D93" w:rsidRDefault="006B675C" w:rsidP="006B675C">
            <w:pPr>
              <w:numPr>
                <w:ilvl w:val="0"/>
                <w:numId w:val="32"/>
              </w:numPr>
              <w:spacing w:line="256" w:lineRule="auto"/>
              <w:ind w:left="720"/>
              <w:rPr>
                <w:rFonts w:eastAsia="Batang" w:cstheme="minorHAnsi"/>
              </w:rPr>
            </w:pPr>
            <w:r w:rsidRPr="003B2D93">
              <w:rPr>
                <w:rFonts w:eastAsia="Batang" w:cstheme="minorHAnsi"/>
              </w:rPr>
              <w:t xml:space="preserve">Note: Impact to idle/inactive UEs shall be minimized </w:t>
            </w:r>
          </w:p>
          <w:p w14:paraId="5592925E" w14:textId="77777777" w:rsidR="009B1D07" w:rsidRPr="003B2D93" w:rsidRDefault="009B1D07" w:rsidP="009B1D07">
            <w:pPr>
              <w:rPr>
                <w:rFonts w:eastAsia="Batang" w:cstheme="minorHAnsi"/>
                <w:b/>
                <w:bCs/>
                <w:highlight w:val="green"/>
                <w:lang w:eastAsia="x-none"/>
              </w:rPr>
            </w:pPr>
          </w:p>
          <w:p w14:paraId="7B1B1062" w14:textId="6AFAD6E9" w:rsidR="006B675C" w:rsidRPr="003B2D93" w:rsidRDefault="006B675C" w:rsidP="006B675C">
            <w:pPr>
              <w:rPr>
                <w:rFonts w:eastAsia="Batang" w:cstheme="minorHAnsi"/>
                <w:b/>
                <w:bCs/>
                <w:highlight w:val="green"/>
                <w:lang w:eastAsia="x-none"/>
              </w:rPr>
            </w:pPr>
            <w:r w:rsidRPr="003B2D93">
              <w:rPr>
                <w:rFonts w:eastAsia="Batang" w:cstheme="minorHAnsi"/>
                <w:b/>
                <w:bCs/>
                <w:highlight w:val="green"/>
                <w:lang w:eastAsia="x-none"/>
              </w:rPr>
              <w:t>R1#117 Agreement</w:t>
            </w:r>
          </w:p>
          <w:p w14:paraId="5BA0C7CE" w14:textId="77777777" w:rsidR="006B675C" w:rsidRPr="003B2D93" w:rsidRDefault="006B675C" w:rsidP="006B675C">
            <w:pPr>
              <w:rPr>
                <w:rFonts w:eastAsia="Batang" w:cstheme="minorHAnsi"/>
                <w:b/>
                <w:bCs/>
                <w:lang w:eastAsia="x-none"/>
              </w:rPr>
            </w:pPr>
            <w:r w:rsidRPr="003B2D93">
              <w:rPr>
                <w:rFonts w:eastAsia="Batang" w:cstheme="minorHAnsi"/>
                <w:b/>
                <w:bCs/>
                <w:highlight w:val="green"/>
                <w:lang w:eastAsia="x-none"/>
              </w:rPr>
              <w:t>Agreement</w:t>
            </w:r>
          </w:p>
          <w:p w14:paraId="421E1715" w14:textId="77777777" w:rsidR="006B675C" w:rsidRPr="003B2D93" w:rsidRDefault="006B675C" w:rsidP="006B675C">
            <w:pPr>
              <w:rPr>
                <w:rFonts w:eastAsia="Batang" w:cstheme="minorHAnsi"/>
                <w:lang w:eastAsia="x-none"/>
              </w:rPr>
            </w:pPr>
            <w:r w:rsidRPr="003B2D93">
              <w:rPr>
                <w:rFonts w:eastAsia="Batang" w:cstheme="minorHAnsi"/>
                <w:lang w:eastAsia="x-none"/>
              </w:rPr>
              <w:t>For adaptation of SSB in time-domain, Option 1 is supported</w:t>
            </w:r>
          </w:p>
          <w:p w14:paraId="17685407" w14:textId="77777777" w:rsidR="006B675C" w:rsidRPr="003B2D93" w:rsidRDefault="006B675C" w:rsidP="006B675C">
            <w:pPr>
              <w:numPr>
                <w:ilvl w:val="0"/>
                <w:numId w:val="35"/>
              </w:numPr>
              <w:suppressAutoHyphens/>
              <w:rPr>
                <w:rFonts w:eastAsia="Batang" w:cstheme="minorHAnsi"/>
                <w:lang w:eastAsia="x-none"/>
              </w:rPr>
            </w:pPr>
            <w:r w:rsidRPr="003B2D93">
              <w:rPr>
                <w:rFonts w:eastAsia="Batang" w:cstheme="minorHAnsi"/>
                <w:lang w:eastAsia="x-none"/>
              </w:rPr>
              <w:t>Option 1: Adaptation of SSB burst periodicity using one or more SSB burst periodicity value(s)</w:t>
            </w:r>
          </w:p>
          <w:p w14:paraId="186C4A64" w14:textId="77777777" w:rsidR="006B675C" w:rsidRPr="003B2D93" w:rsidRDefault="006B675C" w:rsidP="006B675C">
            <w:pPr>
              <w:numPr>
                <w:ilvl w:val="0"/>
                <w:numId w:val="35"/>
              </w:numPr>
              <w:suppressAutoHyphens/>
              <w:rPr>
                <w:rFonts w:eastAsia="Batang" w:cstheme="minorHAnsi"/>
                <w:lang w:eastAsia="x-none"/>
              </w:rPr>
            </w:pPr>
            <w:r w:rsidRPr="003B2D93">
              <w:rPr>
                <w:rFonts w:eastAsia="Batang" w:cstheme="minorHAnsi"/>
                <w:lang w:eastAsia="ko-KR"/>
              </w:rPr>
              <w:t>Note: Using Option 2 to realize Option 1 is not precluded</w:t>
            </w:r>
          </w:p>
          <w:p w14:paraId="0D6E9A80" w14:textId="77777777" w:rsidR="006B675C" w:rsidRPr="003B2D93" w:rsidRDefault="006B675C" w:rsidP="006B675C">
            <w:pPr>
              <w:numPr>
                <w:ilvl w:val="1"/>
                <w:numId w:val="35"/>
              </w:numPr>
              <w:suppressAutoHyphens/>
              <w:rPr>
                <w:rFonts w:eastAsia="Batang" w:cstheme="minorHAnsi"/>
              </w:rPr>
            </w:pPr>
            <w:r w:rsidRPr="003B2D93">
              <w:rPr>
                <w:rFonts w:eastAsia="Batang" w:cstheme="minorHAnsi"/>
              </w:rPr>
              <w:t>Option 2: Adaptation based on two SSB configurations [where up to two configurations can be active]</w:t>
            </w:r>
          </w:p>
          <w:p w14:paraId="6729CE81" w14:textId="77777777" w:rsidR="006B675C" w:rsidRPr="003B2D93" w:rsidRDefault="006B675C" w:rsidP="006B675C">
            <w:pPr>
              <w:numPr>
                <w:ilvl w:val="2"/>
                <w:numId w:val="35"/>
              </w:numPr>
              <w:suppressAutoHyphens/>
              <w:rPr>
                <w:rFonts w:eastAsia="Batang" w:cstheme="minorHAnsi"/>
              </w:rPr>
            </w:pPr>
            <w:r w:rsidRPr="003B2D93">
              <w:rPr>
                <w:rFonts w:eastAsia="Batang" w:cstheme="minorHAnsi"/>
              </w:rPr>
              <w:t>FFS: details of the differences between the two SSB configurations, e.g. two different periodicities</w:t>
            </w:r>
          </w:p>
          <w:p w14:paraId="49E418EF" w14:textId="77777777" w:rsidR="006B675C" w:rsidRPr="003B2D93" w:rsidRDefault="006B675C" w:rsidP="006B675C">
            <w:pPr>
              <w:numPr>
                <w:ilvl w:val="0"/>
                <w:numId w:val="35"/>
              </w:numPr>
              <w:suppressAutoHyphens/>
              <w:rPr>
                <w:rFonts w:eastAsia="Batang" w:cstheme="minorHAnsi"/>
                <w:lang w:eastAsia="x-none"/>
              </w:rPr>
            </w:pPr>
            <w:r w:rsidRPr="003B2D93">
              <w:rPr>
                <w:rFonts w:eastAsia="Batang" w:cstheme="minorHAnsi"/>
                <w:lang w:eastAsia="x-none"/>
              </w:rPr>
              <w:t xml:space="preserve">FFS: Details including applicable scenarios </w:t>
            </w:r>
          </w:p>
          <w:p w14:paraId="4E9D5C25" w14:textId="77777777" w:rsidR="006B675C" w:rsidRPr="003B2D93" w:rsidRDefault="006B675C" w:rsidP="006B675C">
            <w:pPr>
              <w:numPr>
                <w:ilvl w:val="0"/>
                <w:numId w:val="35"/>
              </w:numPr>
              <w:suppressAutoHyphens/>
              <w:rPr>
                <w:rFonts w:eastAsia="Batang" w:cstheme="minorHAnsi"/>
                <w:lang w:eastAsia="x-none"/>
              </w:rPr>
            </w:pPr>
            <w:r w:rsidRPr="003B2D93">
              <w:rPr>
                <w:rFonts w:eastAsia="Batang" w:cstheme="minorHAnsi"/>
                <w:lang w:eastAsia="x-none"/>
              </w:rPr>
              <w:t>FFS: Support of Cell DTX for connected mode UEs for SSB</w:t>
            </w:r>
          </w:p>
          <w:p w14:paraId="050BC58D" w14:textId="7F0D7878" w:rsidR="006927F1" w:rsidRPr="006B675C" w:rsidRDefault="006927F1" w:rsidP="00552230">
            <w:pPr>
              <w:widowControl/>
              <w:numPr>
                <w:ilvl w:val="2"/>
                <w:numId w:val="32"/>
              </w:numPr>
              <w:spacing w:line="259" w:lineRule="auto"/>
              <w:ind w:left="2520"/>
              <w:jc w:val="left"/>
              <w:rPr>
                <w:rFonts w:ascii="Times" w:eastAsia="Batang" w:hAnsi="Times"/>
                <w:b/>
                <w:bCs/>
                <w:highlight w:val="green"/>
                <w:lang w:val="en-GB" w:eastAsia="x-none"/>
              </w:rPr>
            </w:pPr>
          </w:p>
        </w:tc>
      </w:tr>
    </w:tbl>
    <w:p w14:paraId="1987080D" w14:textId="22010ED5" w:rsidR="001F43C8" w:rsidRPr="001F43C8" w:rsidRDefault="001F43C8" w:rsidP="009B1D07">
      <w:pPr>
        <w:spacing w:beforeLines="100" w:before="240" w:afterLines="100" w:after="240"/>
        <w:rPr>
          <w:rFonts w:cs="Arial"/>
          <w:b/>
          <w:bCs/>
        </w:rPr>
      </w:pPr>
      <w:r w:rsidRPr="001F43C8">
        <w:rPr>
          <w:rFonts w:cs="Arial"/>
          <w:b/>
          <w:bCs/>
        </w:rPr>
        <w:lastRenderedPageBreak/>
        <w:t>Observation</w:t>
      </w:r>
      <w:r w:rsidR="00EA260A">
        <w:rPr>
          <w:rFonts w:cs="Arial"/>
          <w:b/>
          <w:bCs/>
        </w:rPr>
        <w:t xml:space="preserve"> </w:t>
      </w:r>
      <w:r w:rsidR="009F628E">
        <w:rPr>
          <w:rFonts w:cs="Arial"/>
          <w:b/>
          <w:bCs/>
        </w:rPr>
        <w:t>1</w:t>
      </w:r>
      <w:r w:rsidRPr="001F43C8">
        <w:rPr>
          <w:rFonts w:cs="Arial"/>
          <w:b/>
          <w:bCs/>
        </w:rPr>
        <w:t>: For the SSB adaptation, the more than one SSB burst periodicity will be used. But how to indicate the one NW used for UE measurement are still FFS.</w:t>
      </w:r>
    </w:p>
    <w:p w14:paraId="142F3020" w14:textId="29338502" w:rsidR="00AB5AE9" w:rsidRDefault="001F43C8" w:rsidP="001F43C8">
      <w:pPr>
        <w:spacing w:beforeLines="100" w:before="240" w:afterLines="100" w:after="240"/>
        <w:rPr>
          <w:rFonts w:cs="Arial"/>
        </w:rPr>
      </w:pPr>
      <w:r>
        <w:rPr>
          <w:rFonts w:cs="Arial"/>
        </w:rPr>
        <w:t>Beyond Rel18</w:t>
      </w:r>
      <w:r w:rsidR="009B1D07">
        <w:rPr>
          <w:rFonts w:ascii="Arial" w:hAnsi="Arial" w:cs="Arial"/>
        </w:rPr>
        <w:t xml:space="preserve">, </w:t>
      </w:r>
      <w:r w:rsidR="009B1D07" w:rsidRPr="00CB0A28">
        <w:rPr>
          <w:rFonts w:cs="Arial"/>
        </w:rPr>
        <w:t>SSBs are alway</w:t>
      </w:r>
      <w:r>
        <w:rPr>
          <w:rFonts w:cs="Arial"/>
        </w:rPr>
        <w:t>s-on transmitted and</w:t>
      </w:r>
      <w:r w:rsidR="009B1D07" w:rsidRPr="00CB0A28">
        <w:rPr>
          <w:rFonts w:cs="Arial"/>
        </w:rPr>
        <w:t xml:space="preserve"> their periodicity can be </w:t>
      </w:r>
      <w:r>
        <w:rPr>
          <w:rFonts w:cs="Arial"/>
        </w:rPr>
        <w:t>configured by NW</w:t>
      </w:r>
      <w:r w:rsidR="009B1D07" w:rsidRPr="00CB0A28">
        <w:rPr>
          <w:rFonts w:cs="Arial"/>
        </w:rPr>
        <w:t xml:space="preserve"> </w:t>
      </w:r>
      <w:r>
        <w:rPr>
          <w:rFonts w:cs="Arial"/>
        </w:rPr>
        <w:t xml:space="preserve">RRC message. And for the </w:t>
      </w:r>
      <w:r w:rsidR="009B1D07" w:rsidRPr="00CB0A28">
        <w:rPr>
          <w:rFonts w:cs="Arial"/>
        </w:rPr>
        <w:t xml:space="preserve">initial access on a cell may assume a default SSB periodicity of 20ms. </w:t>
      </w:r>
      <w:r w:rsidR="00AB5AE9" w:rsidRPr="00CB0A28">
        <w:rPr>
          <w:rFonts w:cs="Arial"/>
        </w:rPr>
        <w:t xml:space="preserve">In order to save NW energy, </w:t>
      </w:r>
      <w:r w:rsidR="009B1D07" w:rsidRPr="00CB0A28">
        <w:rPr>
          <w:rFonts w:cs="Arial"/>
        </w:rPr>
        <w:t xml:space="preserve">SSB </w:t>
      </w:r>
      <w:r w:rsidR="00CB0A28">
        <w:rPr>
          <w:rFonts w:cs="Arial"/>
        </w:rPr>
        <w:t>adaptation</w:t>
      </w:r>
      <w:r w:rsidR="00AB5AE9">
        <w:rPr>
          <w:rFonts w:cs="Arial"/>
        </w:rPr>
        <w:t xml:space="preserve"> </w:t>
      </w:r>
      <w:r w:rsidR="009B1D07" w:rsidRPr="00CB0A28">
        <w:rPr>
          <w:rFonts w:cs="Arial"/>
        </w:rPr>
        <w:t>periodicity or skipping SSB transmissions on certain occasions can save NW energy.</w:t>
      </w:r>
    </w:p>
    <w:p w14:paraId="52135EDB" w14:textId="133F5B66" w:rsidR="00AB5AE9" w:rsidRDefault="00CB0A28" w:rsidP="00AB5AE9">
      <w:pPr>
        <w:keepNext/>
        <w:spacing w:beforeLines="100" w:before="240" w:afterLines="100" w:after="240"/>
        <w:jc w:val="center"/>
      </w:pPr>
      <w:r>
        <w:object w:dxaOrig="7621" w:dyaOrig="2686" w14:anchorId="6C54F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34pt" o:ole="">
            <v:imagedata r:id="rId10" o:title=""/>
          </v:shape>
          <o:OLEObject Type="Embed" ProgID="Visio.Drawing.15" ShapeID="_x0000_i1025" DrawAspect="Content" ObjectID="_1789548079" r:id="rId11"/>
        </w:object>
      </w:r>
    </w:p>
    <w:p w14:paraId="4C2AE52E" w14:textId="52DE4AF4" w:rsidR="00AB5AE9" w:rsidRPr="003B2D93" w:rsidRDefault="003B2D93" w:rsidP="003B2D93">
      <w:pPr>
        <w:spacing w:beforeLines="100" w:before="240" w:afterLines="100" w:after="240"/>
        <w:jc w:val="center"/>
        <w:rPr>
          <w:rFonts w:cs="Arial"/>
        </w:rPr>
      </w:pPr>
      <w:r w:rsidRPr="003B2D93">
        <w:rPr>
          <w:rFonts w:cs="Arial"/>
        </w:rPr>
        <w:t xml:space="preserve">Figure </w:t>
      </w:r>
      <w:r w:rsidR="00A44479">
        <w:rPr>
          <w:rFonts w:cs="Arial"/>
        </w:rPr>
        <w:t>1</w:t>
      </w:r>
      <w:r w:rsidRPr="003B2D93">
        <w:rPr>
          <w:rFonts w:cs="Arial"/>
        </w:rPr>
        <w:t>.</w:t>
      </w:r>
    </w:p>
    <w:p w14:paraId="1F2D8B86" w14:textId="5B54FBAB" w:rsidR="00DC549C" w:rsidRPr="001F091A" w:rsidRDefault="00AB5AE9" w:rsidP="00AB5AE9">
      <w:pPr>
        <w:spacing w:beforeLines="100" w:before="240" w:afterLines="100" w:after="240"/>
        <w:rPr>
          <w:rFonts w:cs="Arial"/>
        </w:rPr>
      </w:pPr>
      <w:r w:rsidRPr="00CB0A28">
        <w:rPr>
          <w:rFonts w:cs="Arial"/>
        </w:rPr>
        <w:lastRenderedPageBreak/>
        <w:t>Thus, the corresponding requirements impacts in RAN4 RRM are also expected</w:t>
      </w:r>
      <w:r w:rsidR="001F091A">
        <w:rPr>
          <w:rFonts w:cs="Arial"/>
        </w:rPr>
        <w:t xml:space="preserve"> generally</w:t>
      </w:r>
      <w:r w:rsidRPr="00CB0A28">
        <w:rPr>
          <w:rFonts w:cs="Arial"/>
        </w:rPr>
        <w:t xml:space="preserve">. </w:t>
      </w:r>
      <w:r w:rsidRPr="001F091A">
        <w:rPr>
          <w:rFonts w:cs="Arial"/>
        </w:rPr>
        <w:t>However, from RAN4 RRM perspective, i</w:t>
      </w:r>
      <w:r w:rsidR="00FF0E3A" w:rsidRPr="001F091A">
        <w:rPr>
          <w:rFonts w:cs="Arial"/>
        </w:rPr>
        <w:t xml:space="preserve">n legacy RRM requirement, </w:t>
      </w:r>
      <w:r w:rsidR="00392831" w:rsidRPr="001F091A">
        <w:rPr>
          <w:rFonts w:cs="Arial"/>
        </w:rPr>
        <w:t xml:space="preserve">both intra and inter-frequency measurements </w:t>
      </w:r>
      <w:r w:rsidR="00FF0E3A" w:rsidRPr="001F091A">
        <w:rPr>
          <w:rFonts w:cs="Arial"/>
        </w:rPr>
        <w:t xml:space="preserve">requirement in TS38.133 section </w:t>
      </w:r>
      <w:r w:rsidR="00392831" w:rsidRPr="001F091A">
        <w:rPr>
          <w:rFonts w:cs="Arial"/>
        </w:rPr>
        <w:t>9.2 and 9.3</w:t>
      </w:r>
      <w:r w:rsidR="00FF0E3A" w:rsidRPr="001F091A">
        <w:rPr>
          <w:rFonts w:cs="Arial"/>
        </w:rPr>
        <w:t xml:space="preserve"> can be summarized as</w:t>
      </w:r>
      <w:r w:rsidR="00DC549C" w:rsidRPr="001F091A">
        <w:rPr>
          <w:rFonts w:cs="Arial"/>
        </w:rPr>
        <w:t>:</w:t>
      </w:r>
    </w:p>
    <w:tbl>
      <w:tblPr>
        <w:tblStyle w:val="af8"/>
        <w:tblW w:w="0" w:type="auto"/>
        <w:tblLook w:val="04A0" w:firstRow="1" w:lastRow="0" w:firstColumn="1" w:lastColumn="0" w:noHBand="0" w:noVBand="1"/>
      </w:tblPr>
      <w:tblGrid>
        <w:gridCol w:w="9629"/>
      </w:tblGrid>
      <w:tr w:rsidR="00CB0A28" w14:paraId="3458CFEE" w14:textId="77777777" w:rsidTr="00CB0A28">
        <w:tc>
          <w:tcPr>
            <w:tcW w:w="9629" w:type="dxa"/>
          </w:tcPr>
          <w:p w14:paraId="4E2DAA43" w14:textId="77777777" w:rsidR="00CB0A28" w:rsidRPr="003B2D93" w:rsidRDefault="00CB0A28" w:rsidP="00CB0A28">
            <w:pPr>
              <w:pStyle w:val="EQ"/>
              <w:rPr>
                <w:rFonts w:asciiTheme="minorHAnsi" w:hAnsiTheme="minorHAnsi" w:cstheme="minorHAnsi"/>
              </w:rPr>
            </w:pPr>
            <w:r w:rsidRPr="003B2D93">
              <w:rPr>
                <w:rFonts w:asciiTheme="minorHAnsi" w:hAnsiTheme="minorHAnsi" w:cstheme="minorHAnsi"/>
              </w:rPr>
              <w:t>Intra-frequency measurements:</w:t>
            </w:r>
          </w:p>
          <w:p w14:paraId="48E9AD26" w14:textId="77777777" w:rsidR="00CB0A28" w:rsidRPr="003B2D93" w:rsidRDefault="00CB0A28" w:rsidP="00CB0A28">
            <w:pPr>
              <w:jc w:val="center"/>
              <w:rPr>
                <w:rFonts w:cstheme="minorHAnsi"/>
              </w:rPr>
            </w:pPr>
            <w:r w:rsidRPr="003B2D93">
              <w:rPr>
                <w:rFonts w:cstheme="minorHAnsi"/>
              </w:rPr>
              <w:t>T</w:t>
            </w:r>
            <w:r w:rsidRPr="003B2D93">
              <w:rPr>
                <w:rFonts w:cstheme="minorHAnsi"/>
                <w:vertAlign w:val="subscript"/>
              </w:rPr>
              <w:t xml:space="preserve">identify_intra_without_index </w:t>
            </w:r>
            <w:r w:rsidRPr="003B2D93">
              <w:rPr>
                <w:rFonts w:cstheme="minorHAnsi"/>
              </w:rPr>
              <w:t>= (T</w:t>
            </w:r>
            <w:r w:rsidRPr="003B2D93">
              <w:rPr>
                <w:rFonts w:cstheme="minorHAnsi"/>
                <w:vertAlign w:val="subscript"/>
              </w:rPr>
              <w:t>PSS/SSS_sync_intra</w:t>
            </w:r>
            <w:r w:rsidRPr="003B2D93">
              <w:rPr>
                <w:rFonts w:cstheme="minorHAnsi"/>
              </w:rPr>
              <w:t xml:space="preserve"> + T</w:t>
            </w:r>
            <w:r w:rsidRPr="003B2D93">
              <w:rPr>
                <w:rFonts w:cstheme="minorHAnsi"/>
                <w:vertAlign w:val="subscript"/>
              </w:rPr>
              <w:t xml:space="preserve"> SSB_measurement_period_intra</w:t>
            </w:r>
            <w:r w:rsidRPr="003B2D93">
              <w:rPr>
                <w:rFonts w:cstheme="minorHAnsi"/>
              </w:rPr>
              <w:t>) ms</w:t>
            </w:r>
          </w:p>
          <w:p w14:paraId="47A4585B" w14:textId="77777777" w:rsidR="00CB0A28" w:rsidRPr="003B2D93" w:rsidRDefault="00CB0A28" w:rsidP="00CB0A28">
            <w:pPr>
              <w:jc w:val="center"/>
              <w:rPr>
                <w:rFonts w:cstheme="minorHAnsi"/>
              </w:rPr>
            </w:pPr>
            <w:r w:rsidRPr="003B2D93">
              <w:rPr>
                <w:rFonts w:cstheme="minorHAnsi"/>
              </w:rPr>
              <w:t>T</w:t>
            </w:r>
            <w:r w:rsidRPr="003B2D93">
              <w:rPr>
                <w:rFonts w:cstheme="minorHAnsi"/>
                <w:vertAlign w:val="subscript"/>
              </w:rPr>
              <w:t xml:space="preserve">identify_intra_with_index </w:t>
            </w:r>
            <w:r w:rsidRPr="003B2D93">
              <w:rPr>
                <w:rFonts w:cstheme="minorHAnsi"/>
              </w:rPr>
              <w:t>= (T</w:t>
            </w:r>
            <w:r w:rsidRPr="003B2D93">
              <w:rPr>
                <w:rFonts w:cstheme="minorHAnsi"/>
                <w:vertAlign w:val="subscript"/>
              </w:rPr>
              <w:t>PSS/SSS_sync_intra</w:t>
            </w:r>
            <w:r w:rsidRPr="003B2D93">
              <w:rPr>
                <w:rFonts w:cstheme="minorHAnsi"/>
              </w:rPr>
              <w:t xml:space="preserve"> + T</w:t>
            </w:r>
            <w:r w:rsidRPr="003B2D93">
              <w:rPr>
                <w:rFonts w:cstheme="minorHAnsi"/>
                <w:vertAlign w:val="subscript"/>
              </w:rPr>
              <w:t xml:space="preserve"> SSB_measurement_period_intra </w:t>
            </w:r>
            <w:r w:rsidRPr="003B2D93">
              <w:rPr>
                <w:rFonts w:cstheme="minorHAnsi"/>
              </w:rPr>
              <w:t>+ T</w:t>
            </w:r>
            <w:r w:rsidRPr="003B2D93">
              <w:rPr>
                <w:rFonts w:cstheme="minorHAnsi"/>
                <w:vertAlign w:val="subscript"/>
              </w:rPr>
              <w:t>SSB_time_index_intra</w:t>
            </w:r>
            <w:r w:rsidRPr="003B2D93">
              <w:rPr>
                <w:rFonts w:cstheme="minorHAnsi"/>
              </w:rPr>
              <w:t>) ms</w:t>
            </w:r>
          </w:p>
          <w:p w14:paraId="06DE74D4" w14:textId="77777777" w:rsidR="00CB0A28" w:rsidRPr="003B2D93" w:rsidRDefault="00CB0A28" w:rsidP="00CB0A28">
            <w:pPr>
              <w:pStyle w:val="TH"/>
              <w:rPr>
                <w:rFonts w:asciiTheme="minorHAnsi" w:hAnsiTheme="minorHAnsi" w:cstheme="minorHAnsi"/>
              </w:rPr>
            </w:pPr>
            <w:r w:rsidRPr="003B2D93">
              <w:rPr>
                <w:rFonts w:asciiTheme="minorHAnsi" w:hAnsiTheme="minorHAnsi" w:cstheme="minorHAnsi"/>
              </w:rP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0A28" w:rsidRPr="003B2D93" w14:paraId="621EE3E3"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1F348D5C" w14:textId="77777777" w:rsidR="00CB0A28" w:rsidRPr="003B2D93" w:rsidRDefault="00CB0A28" w:rsidP="00CB0A28">
                  <w:pPr>
                    <w:pStyle w:val="TAH"/>
                    <w:rPr>
                      <w:rFonts w:asciiTheme="minorHAnsi" w:hAnsiTheme="minorHAnsi" w:cstheme="minorHAnsi"/>
                    </w:rPr>
                  </w:pPr>
                  <w:r w:rsidRPr="003B2D93">
                    <w:rPr>
                      <w:rFonts w:asciiTheme="minorHAnsi" w:hAnsiTheme="minorHAnsi" w:cstheme="minorHAnsi"/>
                    </w:rPr>
                    <w:t>DRX cycle</w:t>
                  </w:r>
                </w:p>
              </w:tc>
              <w:tc>
                <w:tcPr>
                  <w:tcW w:w="4621" w:type="dxa"/>
                  <w:tcBorders>
                    <w:top w:val="single" w:sz="4" w:space="0" w:color="auto"/>
                    <w:left w:val="single" w:sz="4" w:space="0" w:color="auto"/>
                    <w:bottom w:val="single" w:sz="4" w:space="0" w:color="auto"/>
                    <w:right w:val="single" w:sz="4" w:space="0" w:color="auto"/>
                  </w:tcBorders>
                  <w:hideMark/>
                </w:tcPr>
                <w:p w14:paraId="3E1FB992" w14:textId="77777777" w:rsidR="00CB0A28" w:rsidRPr="003B2D93" w:rsidRDefault="00CB0A28" w:rsidP="00CB0A28">
                  <w:pPr>
                    <w:pStyle w:val="TAH"/>
                    <w:rPr>
                      <w:rFonts w:asciiTheme="minorHAnsi" w:hAnsiTheme="minorHAnsi" w:cstheme="minorHAnsi"/>
                    </w:rPr>
                  </w:pPr>
                  <w:r w:rsidRPr="003B2D93">
                    <w:rPr>
                      <w:rFonts w:asciiTheme="minorHAnsi" w:hAnsiTheme="minorHAnsi" w:cstheme="minorHAnsi"/>
                    </w:rPr>
                    <w:t>T</w:t>
                  </w:r>
                  <w:r w:rsidRPr="003B2D93">
                    <w:rPr>
                      <w:rFonts w:asciiTheme="minorHAnsi" w:hAnsiTheme="minorHAnsi" w:cstheme="minorHAnsi"/>
                      <w:vertAlign w:val="subscript"/>
                    </w:rPr>
                    <w:t xml:space="preserve"> SSB_measurement_period_intra</w:t>
                  </w:r>
                  <w:r w:rsidRPr="003B2D93">
                    <w:rPr>
                      <w:rFonts w:asciiTheme="minorHAnsi" w:hAnsiTheme="minorHAnsi" w:cstheme="minorHAnsi"/>
                    </w:rPr>
                    <w:t xml:space="preserve">  </w:t>
                  </w:r>
                </w:p>
              </w:tc>
            </w:tr>
            <w:tr w:rsidR="00CB0A28" w:rsidRPr="003B2D93" w14:paraId="1EF0928E"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5619711A" w14:textId="77777777" w:rsidR="00CB0A28" w:rsidRPr="003B2D93" w:rsidRDefault="00CB0A28" w:rsidP="00CB0A28">
                  <w:pPr>
                    <w:pStyle w:val="TAC"/>
                    <w:rPr>
                      <w:rFonts w:asciiTheme="minorHAnsi" w:hAnsiTheme="minorHAnsi" w:cstheme="minorHAnsi"/>
                    </w:rPr>
                  </w:pPr>
                  <w:r w:rsidRPr="003B2D93">
                    <w:rPr>
                      <w:rFonts w:asciiTheme="minorHAnsi" w:hAnsiTheme="minorHAnsi" w:cstheme="minorHAnsi"/>
                    </w:rPr>
                    <w:t>No DRX</w:t>
                  </w:r>
                </w:p>
              </w:tc>
              <w:tc>
                <w:tcPr>
                  <w:tcW w:w="4621" w:type="dxa"/>
                  <w:tcBorders>
                    <w:top w:val="single" w:sz="4" w:space="0" w:color="auto"/>
                    <w:left w:val="single" w:sz="4" w:space="0" w:color="auto"/>
                    <w:bottom w:val="single" w:sz="4" w:space="0" w:color="auto"/>
                    <w:right w:val="single" w:sz="4" w:space="0" w:color="auto"/>
                  </w:tcBorders>
                  <w:hideMark/>
                </w:tcPr>
                <w:p w14:paraId="2914D308" w14:textId="77777777" w:rsidR="00CB0A28" w:rsidRPr="003B2D93" w:rsidRDefault="00CB0A28" w:rsidP="00CB0A28">
                  <w:pPr>
                    <w:pStyle w:val="TAC"/>
                    <w:rPr>
                      <w:rFonts w:asciiTheme="minorHAnsi" w:hAnsiTheme="minorHAnsi" w:cstheme="minorHAnsi"/>
                    </w:rPr>
                  </w:pPr>
                  <w:r w:rsidRPr="003B2D93">
                    <w:rPr>
                      <w:rFonts w:asciiTheme="minorHAnsi" w:hAnsiTheme="minorHAnsi" w:cstheme="minorHAnsi"/>
                    </w:rPr>
                    <w:t>max(200ms, ceil( 5 x K</w:t>
                  </w:r>
                  <w:r w:rsidRPr="003B2D93">
                    <w:rPr>
                      <w:rFonts w:asciiTheme="minorHAnsi" w:hAnsiTheme="minorHAnsi" w:cstheme="minorHAnsi"/>
                      <w:vertAlign w:val="subscript"/>
                    </w:rPr>
                    <w:t>p</w:t>
                  </w:r>
                  <w:r w:rsidRPr="003B2D93">
                    <w:rPr>
                      <w:rFonts w:asciiTheme="minorHAnsi" w:hAnsiTheme="minorHAnsi" w:cstheme="minorHAnsi"/>
                    </w:rPr>
                    <w:t>) x SMTC period)</w:t>
                  </w:r>
                  <w:r w:rsidRPr="003B2D93">
                    <w:rPr>
                      <w:rFonts w:asciiTheme="minorHAnsi" w:hAnsiTheme="minorHAnsi" w:cstheme="minorHAnsi"/>
                      <w:vertAlign w:val="superscript"/>
                    </w:rPr>
                    <w:t>Note 1</w:t>
                  </w:r>
                  <w:r w:rsidRPr="003B2D93">
                    <w:rPr>
                      <w:rFonts w:asciiTheme="minorHAnsi" w:hAnsiTheme="minorHAnsi" w:cstheme="minorHAnsi"/>
                    </w:rPr>
                    <w:t xml:space="preserve"> x CSSF</w:t>
                  </w:r>
                  <w:r w:rsidRPr="003B2D93">
                    <w:rPr>
                      <w:rFonts w:asciiTheme="minorHAnsi" w:hAnsiTheme="minorHAnsi" w:cstheme="minorHAnsi"/>
                      <w:vertAlign w:val="subscript"/>
                    </w:rPr>
                    <w:t>intra</w:t>
                  </w:r>
                </w:p>
              </w:tc>
            </w:tr>
            <w:tr w:rsidR="00CB0A28" w:rsidRPr="003B2D93" w14:paraId="62AC2C81"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0E33115A" w14:textId="77777777" w:rsidR="00CB0A28" w:rsidRPr="003B2D93" w:rsidRDefault="00CB0A28" w:rsidP="00CB0A28">
                  <w:pPr>
                    <w:pStyle w:val="TAC"/>
                    <w:rPr>
                      <w:rFonts w:asciiTheme="minorHAnsi" w:hAnsiTheme="minorHAnsi" w:cstheme="minorHAnsi"/>
                    </w:rPr>
                  </w:pPr>
                  <w:r w:rsidRPr="003B2D93">
                    <w:rPr>
                      <w:rFonts w:asciiTheme="minorHAnsi" w:hAnsiTheme="minorHAnsi" w:cstheme="minorHAnsi"/>
                    </w:rPr>
                    <w:t>DRX cycle</w:t>
                  </w:r>
                  <w:r w:rsidRPr="003B2D93">
                    <w:rPr>
                      <w:rFonts w:asciiTheme="minorHAnsi" w:hAnsiTheme="minorHAnsi" w:cstheme="minorHAnsi"/>
                      <w:lang w:val="en-US"/>
                    </w:rPr>
                    <w:t>≤</w:t>
                  </w:r>
                  <w:r w:rsidRPr="003B2D93">
                    <w:rPr>
                      <w:rFonts w:asciiTheme="minorHAnsi" w:hAnsiTheme="minorHAnsi" w:cstheme="minorHAnsi"/>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2D7346" w14:textId="77777777" w:rsidR="00CB0A28" w:rsidRPr="003B2D93" w:rsidRDefault="00CB0A28" w:rsidP="00CB0A28">
                  <w:pPr>
                    <w:pStyle w:val="TAC"/>
                    <w:rPr>
                      <w:rFonts w:asciiTheme="minorHAnsi" w:hAnsiTheme="minorHAnsi" w:cstheme="minorHAnsi"/>
                      <w:b/>
                    </w:rPr>
                  </w:pPr>
                  <w:r w:rsidRPr="003B2D93">
                    <w:rPr>
                      <w:rFonts w:asciiTheme="minorHAnsi" w:hAnsiTheme="minorHAnsi" w:cstheme="minorHAnsi"/>
                    </w:rPr>
                    <w:t>max(200ms, ceil(1.5x 5 x K</w:t>
                  </w:r>
                  <w:r w:rsidRPr="003B2D93">
                    <w:rPr>
                      <w:rFonts w:asciiTheme="minorHAnsi" w:hAnsiTheme="minorHAnsi" w:cstheme="minorHAnsi"/>
                      <w:vertAlign w:val="subscript"/>
                    </w:rPr>
                    <w:t>p</w:t>
                  </w:r>
                  <w:r w:rsidRPr="003B2D93">
                    <w:rPr>
                      <w:rFonts w:asciiTheme="minorHAnsi" w:hAnsiTheme="minorHAnsi" w:cstheme="minorHAnsi"/>
                    </w:rPr>
                    <w:t>) x max(SMTC period,DRX cycle)) x CSSF</w:t>
                  </w:r>
                  <w:r w:rsidRPr="003B2D93">
                    <w:rPr>
                      <w:rFonts w:asciiTheme="minorHAnsi" w:hAnsiTheme="minorHAnsi" w:cstheme="minorHAnsi"/>
                      <w:vertAlign w:val="subscript"/>
                    </w:rPr>
                    <w:t>intra</w:t>
                  </w:r>
                </w:p>
              </w:tc>
            </w:tr>
            <w:tr w:rsidR="00CB0A28" w:rsidRPr="003B2D93" w14:paraId="5CB24179"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0234362C" w14:textId="77777777" w:rsidR="00CB0A28" w:rsidRPr="003B2D93" w:rsidRDefault="00CB0A28" w:rsidP="00CB0A28">
                  <w:pPr>
                    <w:pStyle w:val="TAC"/>
                    <w:rPr>
                      <w:rFonts w:asciiTheme="minorHAnsi" w:hAnsiTheme="minorHAnsi" w:cstheme="minorHAnsi"/>
                      <w:b/>
                    </w:rPr>
                  </w:pPr>
                  <w:r w:rsidRPr="003B2D93">
                    <w:rPr>
                      <w:rFonts w:asciiTheme="minorHAnsi" w:hAnsiTheme="minorHAnsi" w:cstheme="minorHAnsi"/>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0ED947" w14:textId="77777777" w:rsidR="00CB0A28" w:rsidRPr="003B2D93" w:rsidRDefault="00CB0A28" w:rsidP="00CB0A28">
                  <w:pPr>
                    <w:pStyle w:val="TAC"/>
                    <w:rPr>
                      <w:rFonts w:asciiTheme="minorHAnsi" w:hAnsiTheme="minorHAnsi" w:cstheme="minorHAnsi"/>
                      <w:b/>
                      <w:lang w:val="fr-FR"/>
                    </w:rPr>
                  </w:pPr>
                  <w:r w:rsidRPr="003B2D93">
                    <w:rPr>
                      <w:rFonts w:asciiTheme="minorHAnsi" w:hAnsiTheme="minorHAnsi" w:cstheme="minorHAnsi"/>
                      <w:lang w:val="fr-FR"/>
                    </w:rPr>
                    <w:t>ceil( 5 x K</w:t>
                  </w:r>
                  <w:r w:rsidRPr="003B2D93">
                    <w:rPr>
                      <w:rFonts w:asciiTheme="minorHAnsi" w:hAnsiTheme="minorHAnsi" w:cstheme="minorHAnsi"/>
                      <w:vertAlign w:val="subscript"/>
                      <w:lang w:val="fr-FR"/>
                    </w:rPr>
                    <w:t xml:space="preserve">p </w:t>
                  </w:r>
                  <w:r w:rsidRPr="003B2D93">
                    <w:rPr>
                      <w:rFonts w:asciiTheme="minorHAnsi" w:hAnsiTheme="minorHAnsi" w:cstheme="minorHAnsi"/>
                      <w:lang w:val="fr-FR"/>
                    </w:rPr>
                    <w:t>) x DRX cycle x CSSF</w:t>
                  </w:r>
                  <w:r w:rsidRPr="003B2D93">
                    <w:rPr>
                      <w:rFonts w:asciiTheme="minorHAnsi" w:hAnsiTheme="minorHAnsi" w:cstheme="minorHAnsi"/>
                      <w:vertAlign w:val="subscript"/>
                      <w:lang w:val="fr-FR"/>
                    </w:rPr>
                    <w:t>intra</w:t>
                  </w:r>
                </w:p>
              </w:tc>
            </w:tr>
            <w:tr w:rsidR="00CB0A28" w:rsidRPr="003B2D93" w14:paraId="742CC767" w14:textId="77777777" w:rsidTr="0064641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D86B724" w14:textId="77777777" w:rsidR="00CB0A28" w:rsidRPr="003B2D93" w:rsidRDefault="00CB0A28" w:rsidP="00CB0A28">
                  <w:pPr>
                    <w:pStyle w:val="TAN"/>
                    <w:rPr>
                      <w:rFonts w:asciiTheme="minorHAnsi" w:hAnsiTheme="minorHAnsi" w:cstheme="minorHAnsi"/>
                    </w:rPr>
                  </w:pPr>
                  <w:r w:rsidRPr="003B2D93">
                    <w:rPr>
                      <w:rFonts w:asciiTheme="minorHAnsi" w:hAnsiTheme="minorHAnsi" w:cstheme="minorHAnsi"/>
                    </w:rPr>
                    <w:t>NOTE 1:</w:t>
                  </w:r>
                  <w:r w:rsidRPr="003B2D93">
                    <w:rPr>
                      <w:rFonts w:asciiTheme="minorHAnsi" w:hAnsiTheme="minorHAnsi" w:cstheme="minorHAnsi"/>
                    </w:rPr>
                    <w:tab/>
                    <w:t>If different SMTC periodicities are configured for different cells, the SMTC period in the requirement is the one used by the cell being identified</w:t>
                  </w:r>
                </w:p>
              </w:tc>
            </w:tr>
          </w:tbl>
          <w:p w14:paraId="74EAA6C3" w14:textId="77777777" w:rsidR="00CB0A28" w:rsidRPr="003B2D93" w:rsidRDefault="00CB0A28" w:rsidP="00CB0A28">
            <w:pPr>
              <w:rPr>
                <w:rFonts w:cstheme="minorHAnsi"/>
                <w:b/>
              </w:rPr>
            </w:pPr>
          </w:p>
          <w:p w14:paraId="690C79DA" w14:textId="77777777" w:rsidR="00CB0A28" w:rsidRPr="003B2D93" w:rsidRDefault="00CB0A28" w:rsidP="00CB0A28">
            <w:pPr>
              <w:jc w:val="center"/>
              <w:rPr>
                <w:rFonts w:cstheme="minorHAnsi"/>
              </w:rPr>
            </w:pPr>
          </w:p>
          <w:p w14:paraId="1EAB9982" w14:textId="77777777" w:rsidR="00CB0A28" w:rsidRPr="003B2D93" w:rsidRDefault="00CB0A28" w:rsidP="00CB0A28">
            <w:pPr>
              <w:pStyle w:val="EQ"/>
              <w:rPr>
                <w:rFonts w:asciiTheme="minorHAnsi" w:hAnsiTheme="minorHAnsi" w:cstheme="minorHAnsi"/>
              </w:rPr>
            </w:pPr>
            <w:r w:rsidRPr="003B2D93">
              <w:rPr>
                <w:rFonts w:asciiTheme="minorHAnsi" w:hAnsiTheme="minorHAnsi" w:cstheme="minorHAnsi"/>
              </w:rPr>
              <w:t>Inter-frequency measurements:</w:t>
            </w:r>
          </w:p>
          <w:p w14:paraId="382CC6A0" w14:textId="77777777" w:rsidR="00CB0A28" w:rsidRPr="003B2D93" w:rsidRDefault="00CB0A28" w:rsidP="00CB0A28">
            <w:pPr>
              <w:jc w:val="center"/>
              <w:rPr>
                <w:rFonts w:cstheme="minorHAnsi"/>
              </w:rPr>
            </w:pPr>
            <w:r w:rsidRPr="003B2D93">
              <w:rPr>
                <w:rFonts w:cstheme="minorHAnsi"/>
              </w:rPr>
              <w:t>T</w:t>
            </w:r>
            <w:r w:rsidRPr="003B2D93">
              <w:rPr>
                <w:rFonts w:cstheme="minorHAnsi"/>
                <w:vertAlign w:val="subscript"/>
              </w:rPr>
              <w:t xml:space="preserve">identify_inter_without_index </w:t>
            </w:r>
            <w:r w:rsidRPr="003B2D93">
              <w:rPr>
                <w:rFonts w:cstheme="minorHAnsi"/>
              </w:rPr>
              <w:t>= (T</w:t>
            </w:r>
            <w:r w:rsidRPr="003B2D93">
              <w:rPr>
                <w:rFonts w:cstheme="minorHAnsi"/>
                <w:vertAlign w:val="subscript"/>
              </w:rPr>
              <w:t>PSS/SSS_sync_inter</w:t>
            </w:r>
            <w:r w:rsidRPr="003B2D93">
              <w:rPr>
                <w:rFonts w:cstheme="minorHAnsi"/>
              </w:rPr>
              <w:t xml:space="preserve"> + T</w:t>
            </w:r>
            <w:r w:rsidRPr="003B2D93">
              <w:rPr>
                <w:rFonts w:cstheme="minorHAnsi"/>
                <w:vertAlign w:val="subscript"/>
              </w:rPr>
              <w:t xml:space="preserve"> SSB_measurement_period_inter</w:t>
            </w:r>
            <w:r w:rsidRPr="003B2D93">
              <w:rPr>
                <w:rFonts w:cstheme="minorHAnsi"/>
              </w:rPr>
              <w:t>) ms</w:t>
            </w:r>
          </w:p>
          <w:p w14:paraId="28CCBD05" w14:textId="77777777" w:rsidR="00CB0A28" w:rsidRPr="003B2D93" w:rsidRDefault="00CB0A28" w:rsidP="00CB0A28">
            <w:pPr>
              <w:jc w:val="center"/>
              <w:rPr>
                <w:rFonts w:cstheme="minorHAnsi"/>
              </w:rPr>
            </w:pPr>
            <w:r w:rsidRPr="003B2D93">
              <w:rPr>
                <w:rFonts w:cstheme="minorHAnsi"/>
              </w:rPr>
              <w:t>T</w:t>
            </w:r>
            <w:r w:rsidRPr="003B2D93">
              <w:rPr>
                <w:rFonts w:cstheme="minorHAnsi"/>
                <w:vertAlign w:val="subscript"/>
              </w:rPr>
              <w:t xml:space="preserve">identify_inter_with_index </w:t>
            </w:r>
            <w:r w:rsidRPr="003B2D93">
              <w:rPr>
                <w:rFonts w:cstheme="minorHAnsi"/>
              </w:rPr>
              <w:t>= (T</w:t>
            </w:r>
            <w:r w:rsidRPr="003B2D93">
              <w:rPr>
                <w:rFonts w:cstheme="minorHAnsi"/>
                <w:vertAlign w:val="subscript"/>
              </w:rPr>
              <w:t>PSS/SSS_sync_inter</w:t>
            </w:r>
            <w:r w:rsidRPr="003B2D93">
              <w:rPr>
                <w:rFonts w:cstheme="minorHAnsi"/>
              </w:rPr>
              <w:t xml:space="preserve"> + T</w:t>
            </w:r>
            <w:r w:rsidRPr="003B2D93">
              <w:rPr>
                <w:rFonts w:cstheme="minorHAnsi"/>
                <w:vertAlign w:val="subscript"/>
              </w:rPr>
              <w:t xml:space="preserve"> SSB_measurement_period_inter </w:t>
            </w:r>
            <w:r w:rsidRPr="003B2D93">
              <w:rPr>
                <w:rFonts w:cstheme="minorHAnsi"/>
              </w:rPr>
              <w:t>+ T</w:t>
            </w:r>
            <w:r w:rsidRPr="003B2D93">
              <w:rPr>
                <w:rFonts w:cstheme="minorHAnsi"/>
                <w:vertAlign w:val="subscript"/>
              </w:rPr>
              <w:t>SSB_time_index_inter</w:t>
            </w:r>
            <w:r w:rsidRPr="003B2D93">
              <w:rPr>
                <w:rFonts w:cstheme="minorHAnsi"/>
              </w:rPr>
              <w:t>) ms</w:t>
            </w:r>
          </w:p>
          <w:p w14:paraId="517C3AF0" w14:textId="77777777" w:rsidR="00CB0A28" w:rsidRPr="007561D9" w:rsidRDefault="00CB0A28" w:rsidP="00CB0A28">
            <w:pPr>
              <w:jc w:val="center"/>
            </w:pPr>
          </w:p>
          <w:p w14:paraId="778B4166" w14:textId="77777777" w:rsidR="00CB0A28" w:rsidRPr="00CB0A28" w:rsidRDefault="00CB0A28" w:rsidP="00FF0E3A">
            <w:pPr>
              <w:rPr>
                <w:rFonts w:cs="v4.2.0"/>
              </w:rPr>
            </w:pPr>
          </w:p>
        </w:tc>
      </w:tr>
    </w:tbl>
    <w:p w14:paraId="09FA1FE6" w14:textId="5BA665F0" w:rsidR="00261513" w:rsidRDefault="00261513" w:rsidP="00FF0E3A">
      <w:pPr>
        <w:rPr>
          <w:rFonts w:cs="v4.2.0"/>
        </w:rPr>
      </w:pPr>
    </w:p>
    <w:p w14:paraId="26CCB003" w14:textId="03232EBF" w:rsidR="00DC549C" w:rsidRDefault="00DC549C" w:rsidP="00FF0E3A">
      <w:pPr>
        <w:rPr>
          <w:rFonts w:cs="v4.2.0"/>
        </w:rPr>
      </w:pPr>
    </w:p>
    <w:p w14:paraId="77C4F813" w14:textId="339FEBE0" w:rsidR="00DC549C" w:rsidRDefault="00DC549C" w:rsidP="00FF0E3A">
      <w:pPr>
        <w:rPr>
          <w:rFonts w:cs="v4.2.0"/>
          <w:b/>
          <w:bCs/>
        </w:rPr>
      </w:pPr>
      <w:r w:rsidRPr="006939DF">
        <w:rPr>
          <w:rFonts w:cs="v4.2.0" w:hint="eastAsia"/>
          <w:b/>
          <w:bCs/>
        </w:rPr>
        <w:t>O</w:t>
      </w:r>
      <w:r w:rsidRPr="006939DF">
        <w:rPr>
          <w:rFonts w:cs="v4.2.0"/>
          <w:b/>
          <w:bCs/>
        </w:rPr>
        <w:t xml:space="preserve">bservation </w:t>
      </w:r>
      <w:r w:rsidR="00A44479">
        <w:rPr>
          <w:rFonts w:cs="v4.2.0"/>
          <w:b/>
          <w:bCs/>
        </w:rPr>
        <w:t>2</w:t>
      </w:r>
      <w:r w:rsidRPr="006939DF">
        <w:rPr>
          <w:rFonts w:cs="v4.2.0"/>
          <w:b/>
          <w:bCs/>
        </w:rPr>
        <w:t xml:space="preserve">: </w:t>
      </w:r>
      <w:r w:rsidR="003050BF">
        <w:rPr>
          <w:rFonts w:cs="v4.2.0"/>
          <w:b/>
          <w:bCs/>
        </w:rPr>
        <w:t>In current spec</w:t>
      </w:r>
      <w:r w:rsidRPr="006939DF">
        <w:rPr>
          <w:rFonts w:cs="v4.2.0"/>
          <w:b/>
          <w:bCs/>
        </w:rPr>
        <w:t>, the total L3 measurement delay</w:t>
      </w:r>
      <w:r w:rsidR="006939DF" w:rsidRPr="006939DF">
        <w:rPr>
          <w:rFonts w:cs="v4.2.0"/>
          <w:b/>
          <w:bCs/>
        </w:rPr>
        <w:t xml:space="preserve"> </w:t>
      </w:r>
      <w:r w:rsidR="005D04C0">
        <w:rPr>
          <w:rFonts w:cs="v4.2.0"/>
          <w:b/>
          <w:bCs/>
        </w:rPr>
        <w:t>requirements depend on the SMTC periodicity which is configured by NW</w:t>
      </w:r>
      <w:r w:rsidR="00974CBF">
        <w:rPr>
          <w:rFonts w:cs="v4.2.0"/>
          <w:b/>
          <w:bCs/>
        </w:rPr>
        <w:t xml:space="preserve"> RRC message</w:t>
      </w:r>
      <w:r w:rsidR="005D04C0">
        <w:rPr>
          <w:rFonts w:cs="v4.2.0"/>
          <w:b/>
          <w:bCs/>
        </w:rPr>
        <w:t xml:space="preserve">. </w:t>
      </w:r>
    </w:p>
    <w:tbl>
      <w:tblPr>
        <w:tblStyle w:val="af8"/>
        <w:tblW w:w="0" w:type="auto"/>
        <w:tblLook w:val="04A0" w:firstRow="1" w:lastRow="0" w:firstColumn="1" w:lastColumn="0" w:noHBand="0" w:noVBand="1"/>
      </w:tblPr>
      <w:tblGrid>
        <w:gridCol w:w="9629"/>
      </w:tblGrid>
      <w:tr w:rsidR="00974CBF" w14:paraId="77573F10" w14:textId="77777777" w:rsidTr="00974CBF">
        <w:tc>
          <w:tcPr>
            <w:tcW w:w="9629" w:type="dxa"/>
          </w:tcPr>
          <w:p w14:paraId="34D20003" w14:textId="14B1C7B8" w:rsidR="00974CBF" w:rsidRDefault="00AB5AE9" w:rsidP="00FF0E3A">
            <w:pPr>
              <w:rPr>
                <w:rFonts w:cs="v4.2.0"/>
                <w:b/>
                <w:bCs/>
              </w:rPr>
            </w:pPr>
            <w:r w:rsidRPr="00974CBF">
              <w:rPr>
                <w:rFonts w:cs="v4.2.0"/>
                <w:b/>
                <w:bCs/>
                <w:noProof/>
              </w:rPr>
              <w:drawing>
                <wp:inline distT="0" distB="0" distL="0" distR="0" wp14:anchorId="0347A627" wp14:editId="6EBDE481">
                  <wp:extent cx="6120765" cy="1645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645920"/>
                          </a:xfrm>
                          <a:prstGeom prst="rect">
                            <a:avLst/>
                          </a:prstGeom>
                        </pic:spPr>
                      </pic:pic>
                    </a:graphicData>
                  </a:graphic>
                </wp:inline>
              </w:drawing>
            </w:r>
          </w:p>
        </w:tc>
      </w:tr>
    </w:tbl>
    <w:p w14:paraId="2DF8EE96" w14:textId="12EFBFA7" w:rsidR="006939DF" w:rsidRDefault="006939DF" w:rsidP="00FF0E3A">
      <w:pPr>
        <w:rPr>
          <w:rFonts w:cs="v4.2.0"/>
        </w:rPr>
      </w:pPr>
    </w:p>
    <w:p w14:paraId="5B04F392" w14:textId="55B56C68" w:rsidR="00D61AE4" w:rsidRDefault="003050BF" w:rsidP="00FF0E3A">
      <w:pPr>
        <w:rPr>
          <w:rFonts w:cs="v4.2.0"/>
        </w:rPr>
      </w:pPr>
      <w:r>
        <w:rPr>
          <w:rFonts w:cs="v4.2.0" w:hint="eastAsia"/>
        </w:rPr>
        <w:t>T</w:t>
      </w:r>
      <w:r>
        <w:rPr>
          <w:rFonts w:cs="v4.2.0"/>
        </w:rPr>
        <w:t xml:space="preserve">hus UE can follow the indicated SSB </w:t>
      </w:r>
      <w:r w:rsidR="00CB0A28">
        <w:rPr>
          <w:rFonts w:cs="v4.2.0"/>
        </w:rPr>
        <w:t>adaptation</w:t>
      </w:r>
      <w:r>
        <w:rPr>
          <w:rFonts w:cs="v4.2.0"/>
        </w:rPr>
        <w:t xml:space="preserve"> was indicated by NW RRC message or other </w:t>
      </w:r>
      <w:r w:rsidR="009F57FA" w:rsidRPr="009F57FA">
        <w:rPr>
          <w:rFonts w:cs="v4.2.0"/>
        </w:rPr>
        <w:t>SIB</w:t>
      </w:r>
      <w:r w:rsidRPr="009F57FA">
        <w:rPr>
          <w:rFonts w:cs="v4.2.0"/>
        </w:rPr>
        <w:t xml:space="preserve"> message</w:t>
      </w:r>
      <w:r w:rsidR="00D61AE4" w:rsidRPr="009F57FA">
        <w:rPr>
          <w:rFonts w:cs="v4.2.0"/>
        </w:rPr>
        <w:t xml:space="preserve"> as well. </w:t>
      </w:r>
    </w:p>
    <w:p w14:paraId="5E2D484D" w14:textId="4C3039AC" w:rsidR="00D61AE4" w:rsidRDefault="00D61AE4" w:rsidP="00FF0E3A">
      <w:pPr>
        <w:rPr>
          <w:b/>
          <w:bCs/>
        </w:rPr>
      </w:pPr>
      <w:r w:rsidRPr="00CB0A28">
        <w:rPr>
          <w:rFonts w:cs="v4.2.0"/>
          <w:b/>
          <w:bCs/>
        </w:rPr>
        <w:t>Observation</w:t>
      </w:r>
      <w:r w:rsidR="00EA260A">
        <w:rPr>
          <w:rFonts w:cs="v4.2.0"/>
          <w:b/>
          <w:bCs/>
        </w:rPr>
        <w:t xml:space="preserve"> </w:t>
      </w:r>
      <w:r w:rsidR="00A44479">
        <w:rPr>
          <w:rFonts w:cs="v4.2.0"/>
          <w:b/>
          <w:bCs/>
        </w:rPr>
        <w:t>3</w:t>
      </w:r>
      <w:r w:rsidRPr="00CB0A28">
        <w:rPr>
          <w:rFonts w:cs="v4.2.0"/>
          <w:b/>
          <w:bCs/>
        </w:rPr>
        <w:t xml:space="preserve">: UE’s measurement </w:t>
      </w:r>
      <w:r w:rsidR="00CB0A28" w:rsidRPr="00CB0A28">
        <w:rPr>
          <w:rFonts w:cs="v4.2.0"/>
          <w:b/>
          <w:bCs/>
        </w:rPr>
        <w:t>requirements</w:t>
      </w:r>
      <w:r w:rsidRPr="00CB0A28">
        <w:rPr>
          <w:rFonts w:cs="v4.2.0"/>
          <w:b/>
          <w:bCs/>
        </w:rPr>
        <w:t xml:space="preserve"> can be little impacted because </w:t>
      </w:r>
      <w:r w:rsidRPr="00CB0A28">
        <w:rPr>
          <w:b/>
          <w:bCs/>
        </w:rPr>
        <w:t xml:space="preserve">SMTC period </w:t>
      </w:r>
      <w:r w:rsidR="002175F2">
        <w:rPr>
          <w:rFonts w:hint="eastAsia"/>
          <w:b/>
          <w:bCs/>
        </w:rPr>
        <w:t>in</w:t>
      </w:r>
      <w:r w:rsidR="002175F2">
        <w:rPr>
          <w:b/>
          <w:bCs/>
        </w:rPr>
        <w:t xml:space="preserve"> </w:t>
      </w:r>
      <w:r w:rsidR="002175F2" w:rsidRPr="002175F2">
        <w:rPr>
          <w:rFonts w:cstheme="minorHAnsi"/>
          <w:b/>
          <w:bCs/>
          <w:i/>
          <w:iCs/>
        </w:rPr>
        <w:t>T</w:t>
      </w:r>
      <w:r w:rsidR="002175F2" w:rsidRPr="002175F2">
        <w:rPr>
          <w:rFonts w:cstheme="minorHAnsi"/>
          <w:b/>
          <w:bCs/>
          <w:i/>
          <w:iCs/>
          <w:vertAlign w:val="subscript"/>
        </w:rPr>
        <w:t>PSS/SSS_sync</w:t>
      </w:r>
      <w:r w:rsidR="002175F2" w:rsidRPr="002175F2">
        <w:rPr>
          <w:rFonts w:cstheme="minorHAnsi"/>
          <w:b/>
          <w:bCs/>
          <w:i/>
          <w:iCs/>
        </w:rPr>
        <w:t xml:space="preserve"> and T</w:t>
      </w:r>
      <w:r w:rsidR="002175F2" w:rsidRPr="002175F2">
        <w:rPr>
          <w:rFonts w:cstheme="minorHAnsi"/>
          <w:b/>
          <w:bCs/>
          <w:i/>
          <w:iCs/>
          <w:vertAlign w:val="subscript"/>
        </w:rPr>
        <w:t xml:space="preserve"> SSB_measurement_period</w:t>
      </w:r>
      <w:r w:rsidR="002175F2">
        <w:rPr>
          <w:b/>
          <w:bCs/>
        </w:rPr>
        <w:t xml:space="preserve"> can be explicitly indicated</w:t>
      </w:r>
      <w:r w:rsidRPr="00CB0A28">
        <w:rPr>
          <w:b/>
          <w:bCs/>
        </w:rPr>
        <w:t xml:space="preserve"> by NW.</w:t>
      </w:r>
    </w:p>
    <w:p w14:paraId="41817612" w14:textId="77777777" w:rsidR="002175F2" w:rsidRPr="00CB0A28" w:rsidRDefault="002175F2" w:rsidP="00FF0E3A">
      <w:pPr>
        <w:rPr>
          <w:b/>
          <w:bCs/>
        </w:rPr>
      </w:pPr>
    </w:p>
    <w:p w14:paraId="1039676F" w14:textId="0CFF5704" w:rsidR="00552230" w:rsidRPr="00CB0A28" w:rsidRDefault="00552230" w:rsidP="00552230">
      <w:pPr>
        <w:spacing w:beforeLines="100" w:before="240" w:afterLines="100" w:after="240"/>
        <w:rPr>
          <w:rFonts w:cs="Arial"/>
        </w:rPr>
      </w:pPr>
      <w:r>
        <w:rPr>
          <w:rFonts w:cs="Arial"/>
        </w:rPr>
        <w:t>Thus w</w:t>
      </w:r>
      <w:r w:rsidRPr="00CB0A28">
        <w:rPr>
          <w:rFonts w:cs="Arial"/>
        </w:rPr>
        <w:t>e can suggest that:</w:t>
      </w:r>
      <w:r w:rsidRPr="00CB0A28">
        <w:rPr>
          <w:rFonts w:cs="Arial"/>
        </w:rPr>
        <w:br/>
      </w:r>
      <w:r w:rsidRPr="00CB0A28">
        <w:rPr>
          <w:rFonts w:cs="Arial"/>
          <w:b/>
          <w:bCs/>
          <w:i/>
          <w:iCs/>
        </w:rPr>
        <w:t>Proposal</w:t>
      </w:r>
      <w:r>
        <w:rPr>
          <w:rFonts w:cs="Arial"/>
          <w:b/>
          <w:bCs/>
          <w:i/>
          <w:iCs/>
        </w:rPr>
        <w:t xml:space="preserve"> </w:t>
      </w:r>
      <w:r w:rsidR="009F628E">
        <w:rPr>
          <w:rFonts w:cs="Arial"/>
          <w:b/>
          <w:bCs/>
          <w:i/>
          <w:iCs/>
        </w:rPr>
        <w:t>1</w:t>
      </w:r>
      <w:r w:rsidRPr="00CB0A28">
        <w:rPr>
          <w:rFonts w:cs="Arial"/>
          <w:b/>
          <w:bCs/>
          <w:i/>
          <w:iCs/>
        </w:rPr>
        <w:t>: RAN4 to wait RAN1’s progress on SSB adaptation to define the necessary requirements or update the current spec</w:t>
      </w:r>
      <w:r w:rsidRPr="00CB0A28">
        <w:rPr>
          <w:rFonts w:cs="Arial"/>
        </w:rPr>
        <w:t>.</w:t>
      </w:r>
    </w:p>
    <w:p w14:paraId="40BED858" w14:textId="03A448D6" w:rsidR="002175F2" w:rsidRDefault="00B00CDB" w:rsidP="00552230">
      <w:r>
        <w:rPr>
          <w:rFonts w:hint="eastAsia"/>
        </w:rPr>
        <w:t>E</w:t>
      </w:r>
      <w:r>
        <w:t xml:space="preserve">specially as agreed in the last meeting, </w:t>
      </w:r>
      <w:r w:rsidR="002175F2">
        <w:t>RAN1 agreed the adaptation SSB could not used for PCell sync raster. In our view, that is the corresponding</w:t>
      </w:r>
      <w:r w:rsidR="00B52186">
        <w:t xml:space="preserve"> SSB based</w:t>
      </w:r>
      <w:r w:rsidR="002175F2">
        <w:t xml:space="preserve"> </w:t>
      </w:r>
      <w:r w:rsidR="00B52186">
        <w:t xml:space="preserve">measurement </w:t>
      </w:r>
      <w:r w:rsidR="002175F2">
        <w:t xml:space="preserve">requirements </w:t>
      </w:r>
      <w:r w:rsidR="00B52186">
        <w:t xml:space="preserve">in </w:t>
      </w:r>
      <w:r w:rsidR="00552230">
        <w:t xml:space="preserve">clause 9 of </w:t>
      </w:r>
      <w:r w:rsidR="00B52186">
        <w:t>TS38.133 shall be clarified because they can applicable for both PCell</w:t>
      </w:r>
      <w:r w:rsidR="00552230">
        <w:t xml:space="preserve"> and </w:t>
      </w:r>
      <w:r w:rsidR="00B52186">
        <w:t xml:space="preserve">SCell </w:t>
      </w:r>
      <w:r w:rsidR="00552230">
        <w:t xml:space="preserve">without any explicit indication (e.g. </w:t>
      </w:r>
      <w:r w:rsidR="00552230" w:rsidRPr="009C5807">
        <w:t xml:space="preserve">Table 9.2.5.2-3: </w:t>
      </w:r>
      <w:r w:rsidR="00552230">
        <w:t xml:space="preserve">for measurement on </w:t>
      </w:r>
      <w:r w:rsidR="00552230" w:rsidRPr="009C5807">
        <w:t>deactivated SCell)</w:t>
      </w:r>
      <w:r w:rsidR="00B52186">
        <w:t>.</w:t>
      </w:r>
      <w:r w:rsidR="00552230" w:rsidRPr="001F091A">
        <w:t xml:space="preserve"> </w:t>
      </w:r>
    </w:p>
    <w:tbl>
      <w:tblPr>
        <w:tblStyle w:val="af8"/>
        <w:tblW w:w="0" w:type="auto"/>
        <w:tblLook w:val="04A0" w:firstRow="1" w:lastRow="0" w:firstColumn="1" w:lastColumn="0" w:noHBand="0" w:noVBand="1"/>
      </w:tblPr>
      <w:tblGrid>
        <w:gridCol w:w="9629"/>
      </w:tblGrid>
      <w:tr w:rsidR="00552230" w14:paraId="51DC91A2" w14:textId="77777777" w:rsidTr="00552230">
        <w:tc>
          <w:tcPr>
            <w:tcW w:w="9629" w:type="dxa"/>
          </w:tcPr>
          <w:p w14:paraId="15CBC84C" w14:textId="77777777" w:rsidR="00552230" w:rsidRPr="00E245A5" w:rsidRDefault="00552230" w:rsidP="00552230">
            <w:pPr>
              <w:rPr>
                <w:rFonts w:cs="Times"/>
                <w:b/>
                <w:bCs/>
                <w:highlight w:val="green"/>
                <w:lang w:eastAsia="x-none"/>
              </w:rPr>
            </w:pPr>
            <w:r>
              <w:rPr>
                <w:rFonts w:cs="Times"/>
                <w:b/>
                <w:bCs/>
                <w:highlight w:val="green"/>
                <w:lang w:eastAsia="x-none"/>
              </w:rPr>
              <w:t xml:space="preserve">R1#118 </w:t>
            </w:r>
            <w:r w:rsidRPr="00E245A5">
              <w:rPr>
                <w:rFonts w:cs="Times"/>
                <w:b/>
                <w:bCs/>
                <w:highlight w:val="green"/>
                <w:lang w:eastAsia="x-none"/>
              </w:rPr>
              <w:t>Agreement</w:t>
            </w:r>
          </w:p>
          <w:p w14:paraId="45CFDA49" w14:textId="77777777" w:rsidR="00552230" w:rsidRPr="006927F1" w:rsidRDefault="00552230" w:rsidP="00552230">
            <w:pPr>
              <w:rPr>
                <w:rFonts w:cstheme="minorHAnsi"/>
              </w:rPr>
            </w:pPr>
            <w:r w:rsidRPr="006927F1">
              <w:rPr>
                <w:rFonts w:cstheme="minorHAnsi"/>
              </w:rPr>
              <w:t>For adaptation mechanism(s) of SSB in time-domain,</w:t>
            </w:r>
          </w:p>
          <w:p w14:paraId="51F5F1B8" w14:textId="77777777" w:rsidR="00552230" w:rsidRPr="006927F1" w:rsidRDefault="00552230" w:rsidP="00552230">
            <w:pPr>
              <w:widowControl/>
              <w:numPr>
                <w:ilvl w:val="0"/>
                <w:numId w:val="32"/>
              </w:numPr>
              <w:spacing w:line="259" w:lineRule="auto"/>
              <w:ind w:left="1080"/>
              <w:jc w:val="left"/>
              <w:rPr>
                <w:rFonts w:cstheme="minorHAnsi"/>
              </w:rPr>
            </w:pPr>
            <w:r w:rsidRPr="006927F1">
              <w:rPr>
                <w:rFonts w:cstheme="minorHAnsi"/>
              </w:rPr>
              <w:lastRenderedPageBreak/>
              <w:t xml:space="preserve">For Rel-19 NES-capable UE’s PCell (Connected mode), adaptation of CD-SSB on sync raster is not supported </w:t>
            </w:r>
          </w:p>
          <w:p w14:paraId="6346F975" w14:textId="77777777" w:rsidR="00552230" w:rsidRPr="006927F1" w:rsidRDefault="00552230" w:rsidP="00552230">
            <w:pPr>
              <w:widowControl/>
              <w:numPr>
                <w:ilvl w:val="1"/>
                <w:numId w:val="32"/>
              </w:numPr>
              <w:spacing w:line="259" w:lineRule="auto"/>
              <w:ind w:left="1800"/>
              <w:jc w:val="left"/>
              <w:rPr>
                <w:rFonts w:cstheme="minorHAnsi"/>
              </w:rPr>
            </w:pPr>
            <w:r w:rsidRPr="006927F1">
              <w:rPr>
                <w:rFonts w:cstheme="minorHAnsi"/>
              </w:rPr>
              <w:t>FFS: Adaptation for SSB that is not CD-SSB is supported (A2)</w:t>
            </w:r>
          </w:p>
          <w:p w14:paraId="34DCE0A3" w14:textId="77777777" w:rsidR="00552230" w:rsidRPr="006927F1" w:rsidRDefault="00552230" w:rsidP="00552230">
            <w:pPr>
              <w:widowControl/>
              <w:numPr>
                <w:ilvl w:val="1"/>
                <w:numId w:val="32"/>
              </w:numPr>
              <w:spacing w:line="259" w:lineRule="auto"/>
              <w:ind w:left="1800"/>
              <w:jc w:val="left"/>
              <w:rPr>
                <w:rFonts w:cstheme="minorHAnsi"/>
              </w:rPr>
            </w:pPr>
            <w:r w:rsidRPr="006927F1">
              <w:rPr>
                <w:rFonts w:cstheme="minorHAnsi"/>
              </w:rPr>
              <w:t>FFS: Adaptation for SSB not on sync raster is supported (A3)</w:t>
            </w:r>
          </w:p>
          <w:p w14:paraId="18A28C9B" w14:textId="77777777" w:rsidR="00552230" w:rsidRPr="006927F1" w:rsidRDefault="00552230" w:rsidP="00552230">
            <w:pPr>
              <w:pStyle w:val="af6"/>
              <w:widowControl/>
              <w:numPr>
                <w:ilvl w:val="0"/>
                <w:numId w:val="32"/>
              </w:numPr>
              <w:overflowPunct/>
              <w:autoSpaceDE/>
              <w:autoSpaceDN/>
              <w:adjustRightInd/>
              <w:spacing w:after="0" w:line="259" w:lineRule="auto"/>
              <w:ind w:left="1080"/>
              <w:jc w:val="left"/>
              <w:rPr>
                <w:rFonts w:asciiTheme="minorHAnsi" w:hAnsiTheme="minorHAnsi" w:cstheme="minorHAnsi"/>
              </w:rPr>
            </w:pPr>
            <w:r w:rsidRPr="006927F1">
              <w:rPr>
                <w:rFonts w:asciiTheme="minorHAnsi" w:hAnsiTheme="minorHAnsi" w:cstheme="minorHAnsi"/>
              </w:rPr>
              <w:t>For Rel-19 NES-capable UE’s SCell</w:t>
            </w:r>
          </w:p>
          <w:p w14:paraId="2EF8E369" w14:textId="77777777" w:rsidR="00552230" w:rsidRPr="006927F1" w:rsidRDefault="00552230" w:rsidP="00552230">
            <w:pPr>
              <w:widowControl/>
              <w:numPr>
                <w:ilvl w:val="1"/>
                <w:numId w:val="32"/>
              </w:numPr>
              <w:spacing w:line="259" w:lineRule="auto"/>
              <w:ind w:left="1800"/>
              <w:jc w:val="left"/>
              <w:rPr>
                <w:rFonts w:cstheme="minorHAnsi"/>
              </w:rPr>
            </w:pPr>
            <w:r w:rsidRPr="006927F1">
              <w:rPr>
                <w:rFonts w:cstheme="minorHAnsi"/>
              </w:rPr>
              <w:t>Adaptation of SSB configured for the SCell is supported for the following cases</w:t>
            </w:r>
          </w:p>
          <w:p w14:paraId="1D390977" w14:textId="77777777" w:rsidR="00552230" w:rsidRPr="006927F1" w:rsidRDefault="00552230" w:rsidP="00552230">
            <w:pPr>
              <w:widowControl/>
              <w:numPr>
                <w:ilvl w:val="2"/>
                <w:numId w:val="32"/>
              </w:numPr>
              <w:spacing w:line="259" w:lineRule="auto"/>
              <w:ind w:left="2520"/>
              <w:jc w:val="left"/>
              <w:rPr>
                <w:rFonts w:cstheme="minorHAnsi"/>
              </w:rPr>
            </w:pPr>
            <w:r w:rsidRPr="006927F1">
              <w:rPr>
                <w:rFonts w:cstheme="minorHAnsi"/>
              </w:rPr>
              <w:t>FFS: Adaptation for CD-SSB (B1) including UE impact compared to legacy operation where the SSB is configured with periodicity&gt;20msec for SCell</w:t>
            </w:r>
          </w:p>
          <w:p w14:paraId="302CD74C" w14:textId="77777777" w:rsidR="00552230" w:rsidRPr="00B52186" w:rsidRDefault="00552230" w:rsidP="00552230">
            <w:pPr>
              <w:widowControl/>
              <w:numPr>
                <w:ilvl w:val="2"/>
                <w:numId w:val="32"/>
              </w:numPr>
              <w:spacing w:line="259" w:lineRule="auto"/>
              <w:ind w:left="2520"/>
              <w:jc w:val="left"/>
              <w:rPr>
                <w:rFonts w:ascii="Times" w:eastAsia="Batang" w:hAnsi="Times"/>
                <w:b/>
                <w:bCs/>
                <w:highlight w:val="green"/>
                <w:lang w:val="en-GB" w:eastAsia="x-none"/>
              </w:rPr>
            </w:pPr>
            <w:r w:rsidRPr="00B52186">
              <w:rPr>
                <w:rFonts w:cstheme="minorHAnsi"/>
              </w:rPr>
              <w:t>Adaptation for SSB that is not CD-SSB on sync raster (B2’)</w:t>
            </w:r>
          </w:p>
          <w:p w14:paraId="434C59DF" w14:textId="77777777" w:rsidR="00552230" w:rsidRPr="00B52186" w:rsidRDefault="00552230" w:rsidP="00552230">
            <w:pPr>
              <w:widowControl/>
              <w:numPr>
                <w:ilvl w:val="2"/>
                <w:numId w:val="32"/>
              </w:numPr>
              <w:spacing w:line="259" w:lineRule="auto"/>
              <w:ind w:left="2520"/>
              <w:jc w:val="left"/>
              <w:rPr>
                <w:rFonts w:ascii="Times" w:eastAsia="Batang" w:hAnsi="Times"/>
                <w:b/>
                <w:bCs/>
                <w:highlight w:val="green"/>
                <w:lang w:val="en-GB" w:eastAsia="x-none"/>
              </w:rPr>
            </w:pPr>
            <w:r w:rsidRPr="00B52186">
              <w:rPr>
                <w:rFonts w:cstheme="minorHAnsi"/>
              </w:rPr>
              <w:t>Adaptation for SSB that is not CD-SSB not on sync raster (B3’)</w:t>
            </w:r>
          </w:p>
          <w:p w14:paraId="35EFF6D1" w14:textId="77777777" w:rsidR="00552230" w:rsidRPr="00552230" w:rsidRDefault="00552230" w:rsidP="00552230">
            <w:pPr>
              <w:rPr>
                <w:lang w:val="en-GB"/>
              </w:rPr>
            </w:pPr>
          </w:p>
        </w:tc>
      </w:tr>
    </w:tbl>
    <w:p w14:paraId="508ADFA8" w14:textId="77777777" w:rsidR="00552230" w:rsidRPr="001F091A" w:rsidRDefault="00552230" w:rsidP="00552230"/>
    <w:p w14:paraId="15AAF393" w14:textId="74D44328" w:rsidR="00552230" w:rsidRDefault="00552230" w:rsidP="001F091A">
      <w:pPr>
        <w:spacing w:beforeLines="100" w:before="240" w:afterLines="100" w:after="240"/>
        <w:rPr>
          <w:rFonts w:cs="v4.2.0"/>
          <w:b/>
          <w:bCs/>
        </w:rPr>
      </w:pPr>
      <w:r w:rsidRPr="00CB0A28">
        <w:rPr>
          <w:rFonts w:cs="Arial"/>
          <w:b/>
          <w:bCs/>
          <w:i/>
          <w:iCs/>
        </w:rPr>
        <w:t>Proposal</w:t>
      </w:r>
      <w:r>
        <w:rPr>
          <w:rFonts w:cs="Arial"/>
          <w:b/>
          <w:bCs/>
          <w:i/>
          <w:iCs/>
        </w:rPr>
        <w:t xml:space="preserve"> </w:t>
      </w:r>
      <w:r w:rsidR="009F628E">
        <w:rPr>
          <w:rFonts w:cs="Arial"/>
          <w:b/>
          <w:bCs/>
          <w:i/>
          <w:iCs/>
        </w:rPr>
        <w:t>2</w:t>
      </w:r>
      <w:r w:rsidRPr="00CB0A28">
        <w:rPr>
          <w:rFonts w:cs="Arial"/>
          <w:b/>
          <w:bCs/>
          <w:i/>
          <w:iCs/>
        </w:rPr>
        <w:t xml:space="preserve">: </w:t>
      </w:r>
      <w:r>
        <w:rPr>
          <w:rFonts w:cs="Arial"/>
          <w:b/>
          <w:bCs/>
          <w:i/>
          <w:iCs/>
        </w:rPr>
        <w:t>The current SSB based measurement requirements in 9.2, 9.3 and 9.4 [</w:t>
      </w:r>
      <w:r w:rsidR="00507E25">
        <w:rPr>
          <w:rFonts w:cs="Arial"/>
          <w:b/>
          <w:bCs/>
          <w:i/>
          <w:iCs/>
        </w:rPr>
        <w:t>2,</w:t>
      </w:r>
      <w:r>
        <w:rPr>
          <w:rFonts w:cs="Arial"/>
          <w:b/>
          <w:bCs/>
          <w:i/>
          <w:iCs/>
        </w:rPr>
        <w:t>TS38.133] shall update the applicability for the adaptation SSB for PCell.</w:t>
      </w:r>
    </w:p>
    <w:p w14:paraId="5776A7E4" w14:textId="714344BE" w:rsidR="00D61AE4" w:rsidRDefault="00552230" w:rsidP="00FF0E3A">
      <w:r>
        <w:t>Additionally, u</w:t>
      </w:r>
      <w:r w:rsidR="001F091A">
        <w:rPr>
          <w:rFonts w:hint="eastAsia"/>
        </w:rPr>
        <w:t>p</w:t>
      </w:r>
      <w:r w:rsidR="001F091A">
        <w:t xml:space="preserve"> to now, in our view, o</w:t>
      </w:r>
      <w:r w:rsidR="00D61AE4">
        <w:t xml:space="preserve">ne of potential impacts is if the SSB adaption happened within a measurement reporting duration (e.g. 4 measurement samples) as shown in the figure below, usually UE can </w:t>
      </w:r>
    </w:p>
    <w:p w14:paraId="6BB2CD6A" w14:textId="77777777" w:rsidR="00D61AE4" w:rsidRPr="003B2D93" w:rsidRDefault="00D61AE4" w:rsidP="00D61AE4">
      <w:pPr>
        <w:pStyle w:val="af6"/>
        <w:numPr>
          <w:ilvl w:val="0"/>
          <w:numId w:val="37"/>
        </w:numPr>
        <w:rPr>
          <w:rFonts w:asciiTheme="minorHAnsi" w:hAnsiTheme="minorHAnsi" w:cstheme="minorHAnsi"/>
        </w:rPr>
      </w:pPr>
      <w:r w:rsidRPr="003B2D93">
        <w:rPr>
          <w:rFonts w:asciiTheme="minorHAnsi" w:hAnsiTheme="minorHAnsi" w:cstheme="minorHAnsi"/>
        </w:rPr>
        <w:t>Alt1: continue the measurements with the new SMTC/SSB period</w:t>
      </w:r>
    </w:p>
    <w:p w14:paraId="12982E4E" w14:textId="58776D1F" w:rsidR="003050BF" w:rsidRPr="003B2D93" w:rsidRDefault="00D61AE4" w:rsidP="00D61AE4">
      <w:pPr>
        <w:pStyle w:val="af6"/>
        <w:numPr>
          <w:ilvl w:val="0"/>
          <w:numId w:val="37"/>
        </w:numPr>
        <w:rPr>
          <w:rFonts w:asciiTheme="minorHAnsi" w:hAnsiTheme="minorHAnsi" w:cstheme="minorHAnsi"/>
        </w:rPr>
      </w:pPr>
      <w:r w:rsidRPr="003B2D93">
        <w:rPr>
          <w:rFonts w:asciiTheme="minorHAnsi" w:hAnsiTheme="minorHAnsi" w:cstheme="minorHAnsi"/>
        </w:rPr>
        <w:t xml:space="preserve">Alt2: discard the previous measurement samples with the </w:t>
      </w:r>
      <w:r w:rsidR="00F802B0" w:rsidRPr="003B2D93">
        <w:rPr>
          <w:rFonts w:asciiTheme="minorHAnsi" w:hAnsiTheme="minorHAnsi" w:cstheme="minorHAnsi"/>
        </w:rPr>
        <w:t>obsolete SMTC period but restart a new measurement reporting procedure.</w:t>
      </w:r>
    </w:p>
    <w:p w14:paraId="4E8AF220" w14:textId="239BD8D0" w:rsidR="00182EDE" w:rsidRDefault="00F802B0" w:rsidP="00FF0E3A">
      <w:r>
        <w:object w:dxaOrig="14865" w:dyaOrig="2760" w14:anchorId="1FC26327">
          <v:shape id="_x0000_i1026" type="#_x0000_t75" style="width:481.5pt;height:89.5pt" o:ole="">
            <v:imagedata r:id="rId13" o:title=""/>
          </v:shape>
          <o:OLEObject Type="Embed" ProgID="Visio.Drawing.15" ShapeID="_x0000_i1026" DrawAspect="Content" ObjectID="_1789548080" r:id="rId14"/>
        </w:object>
      </w:r>
    </w:p>
    <w:p w14:paraId="2CD95AF0" w14:textId="65532836" w:rsidR="003B2D93" w:rsidRPr="00182EDE" w:rsidRDefault="003B2D93" w:rsidP="003B2D93">
      <w:pPr>
        <w:jc w:val="center"/>
        <w:rPr>
          <w:rFonts w:cs="v4.2.0"/>
        </w:rPr>
      </w:pPr>
      <w:r>
        <w:rPr>
          <w:rFonts w:hint="eastAsia"/>
        </w:rPr>
        <w:t>F</w:t>
      </w:r>
      <w:r>
        <w:t xml:space="preserve">igure </w:t>
      </w:r>
      <w:r w:rsidR="00C37719">
        <w:t>2</w:t>
      </w:r>
      <w:r>
        <w:t>.</w:t>
      </w:r>
    </w:p>
    <w:p w14:paraId="169BCA80" w14:textId="24CDBA1B" w:rsidR="001F091A" w:rsidRDefault="00CB0A28" w:rsidP="00FF0E3A">
      <w:pPr>
        <w:rPr>
          <w:rFonts w:cs="v4.2.0"/>
          <w:b/>
          <w:bCs/>
        </w:rPr>
      </w:pPr>
      <w:r w:rsidRPr="00CB0A28">
        <w:rPr>
          <w:rFonts w:cs="v4.2.0"/>
          <w:b/>
          <w:bCs/>
        </w:rPr>
        <w:t>Observation</w:t>
      </w:r>
      <w:r w:rsidR="00EA260A">
        <w:rPr>
          <w:rFonts w:cs="v4.2.0"/>
          <w:b/>
          <w:bCs/>
        </w:rPr>
        <w:t xml:space="preserve"> </w:t>
      </w:r>
      <w:r w:rsidR="00A44479">
        <w:rPr>
          <w:rFonts w:cs="v4.2.0"/>
          <w:b/>
          <w:bCs/>
        </w:rPr>
        <w:t>4</w:t>
      </w:r>
      <w:r w:rsidRPr="00CB0A28">
        <w:rPr>
          <w:rFonts w:cs="v4.2.0"/>
          <w:b/>
          <w:bCs/>
        </w:rPr>
        <w:t>:</w:t>
      </w:r>
      <w:r w:rsidR="001F091A">
        <w:rPr>
          <w:rFonts w:cs="v4.2.0"/>
          <w:b/>
          <w:bCs/>
        </w:rPr>
        <w:t xml:space="preserve"> the </w:t>
      </w:r>
      <w:r w:rsidR="003B2D93">
        <w:rPr>
          <w:rFonts w:cs="v4.2.0"/>
          <w:b/>
          <w:bCs/>
        </w:rPr>
        <w:t>adaptation</w:t>
      </w:r>
      <w:r w:rsidR="001F091A">
        <w:rPr>
          <w:rFonts w:cs="v4.2.0"/>
          <w:b/>
          <w:bCs/>
        </w:rPr>
        <w:t xml:space="preserve"> SSB configuration procedure happened within a successful </w:t>
      </w:r>
      <w:r w:rsidR="003B2D93">
        <w:rPr>
          <w:rFonts w:cs="v4.2.0"/>
          <w:b/>
          <w:bCs/>
        </w:rPr>
        <w:t>measurement</w:t>
      </w:r>
      <w:r w:rsidR="001F091A">
        <w:rPr>
          <w:rFonts w:cs="v4.2.0"/>
          <w:b/>
          <w:bCs/>
        </w:rPr>
        <w:t xml:space="preserve"> report period may result in the measurement requirements updates.</w:t>
      </w:r>
    </w:p>
    <w:p w14:paraId="183B207F" w14:textId="2F381C20" w:rsidR="00CB0A28" w:rsidRDefault="001F091A" w:rsidP="00FF0E3A">
      <w:pPr>
        <w:rPr>
          <w:rFonts w:cs="v4.2.0"/>
          <w:highlight w:val="yellow"/>
        </w:rPr>
      </w:pPr>
      <w:r>
        <w:rPr>
          <w:rFonts w:cs="v4.2.0"/>
          <w:b/>
          <w:bCs/>
        </w:rPr>
        <w:t xml:space="preserve"> </w:t>
      </w:r>
    </w:p>
    <w:p w14:paraId="31D8043F" w14:textId="7586AC03" w:rsidR="005D7092" w:rsidRPr="005C6E86" w:rsidRDefault="005C6E86" w:rsidP="00FF0E3A">
      <w:pPr>
        <w:rPr>
          <w:rFonts w:cs="v4.2.0"/>
        </w:rPr>
      </w:pPr>
      <w:r w:rsidRPr="009F57FA">
        <w:rPr>
          <w:rFonts w:cs="v4.2.0" w:hint="eastAsia"/>
        </w:rPr>
        <w:t>I</w:t>
      </w:r>
      <w:r w:rsidRPr="009F57FA">
        <w:rPr>
          <w:rFonts w:cs="v4.2.0"/>
        </w:rPr>
        <w:t>n order to simplify RAN4’s work, as the method we used before, we can assume the requirements applicability is no measurement period (SMTC) was not updated within a measurement reporting interval</w:t>
      </w:r>
    </w:p>
    <w:p w14:paraId="51858517" w14:textId="1C72C8C6" w:rsidR="00182EDE" w:rsidRDefault="00182EDE" w:rsidP="00FF0E3A">
      <w:pPr>
        <w:rPr>
          <w:rFonts w:cs="v4.2.0"/>
        </w:rPr>
      </w:pPr>
      <w:r>
        <w:rPr>
          <w:rFonts w:cs="v4.2.0"/>
        </w:rPr>
        <w:t xml:space="preserve">Therefore, we can </w:t>
      </w:r>
      <w:r w:rsidR="00700F48">
        <w:rPr>
          <w:rFonts w:cs="v4.2.0"/>
        </w:rPr>
        <w:t>pro</w:t>
      </w:r>
      <w:r w:rsidR="009C7EC8">
        <w:rPr>
          <w:rFonts w:cs="v4.2.0"/>
        </w:rPr>
        <w:t>pose that:</w:t>
      </w:r>
    </w:p>
    <w:bookmarkEnd w:id="4"/>
    <w:p w14:paraId="74CC617F" w14:textId="77777777" w:rsidR="007B0676" w:rsidRPr="00BE456E" w:rsidRDefault="007B0676" w:rsidP="007B0676">
      <w:pPr>
        <w:rPr>
          <w:b/>
          <w:bCs/>
          <w:i/>
          <w:iCs/>
        </w:rPr>
      </w:pPr>
      <w:r w:rsidRPr="00507E25">
        <w:rPr>
          <w:rFonts w:cs="v4.2.0" w:hint="eastAsia"/>
          <w:b/>
          <w:bCs/>
          <w:i/>
          <w:iCs/>
        </w:rPr>
        <w:t>P</w:t>
      </w:r>
      <w:r w:rsidRPr="00507E25">
        <w:rPr>
          <w:rFonts w:cs="v4.2.0"/>
          <w:b/>
          <w:bCs/>
          <w:i/>
          <w:iCs/>
        </w:rPr>
        <w:t xml:space="preserve">roposal 3: When defining the requirement with adaptation SSB, </w:t>
      </w:r>
      <w:r>
        <w:rPr>
          <w:rFonts w:cs="v4.2.0" w:hint="eastAsia"/>
          <w:b/>
          <w:bCs/>
          <w:i/>
          <w:iCs/>
        </w:rPr>
        <w:t>RAN</w:t>
      </w:r>
      <w:r>
        <w:rPr>
          <w:rFonts w:cs="v4.2.0"/>
          <w:b/>
          <w:bCs/>
          <w:i/>
          <w:iCs/>
        </w:rPr>
        <w:t xml:space="preserve">4 </w:t>
      </w:r>
      <w:r>
        <w:rPr>
          <w:rFonts w:cs="v4.2.0" w:hint="eastAsia"/>
          <w:b/>
          <w:bCs/>
          <w:i/>
          <w:iCs/>
        </w:rPr>
        <w:t>need</w:t>
      </w:r>
      <w:r>
        <w:rPr>
          <w:rFonts w:cs="v4.2.0"/>
          <w:b/>
          <w:bCs/>
          <w:i/>
          <w:iCs/>
        </w:rPr>
        <w:t xml:space="preserve">s </w:t>
      </w:r>
      <w:r w:rsidRPr="00507E25">
        <w:rPr>
          <w:rFonts w:cs="v4.2.0"/>
          <w:b/>
          <w:bCs/>
          <w:i/>
          <w:iCs/>
        </w:rPr>
        <w:t xml:space="preserve">only </w:t>
      </w:r>
      <w:r>
        <w:rPr>
          <w:rFonts w:cs="v4.2.0"/>
          <w:b/>
          <w:bCs/>
          <w:i/>
          <w:iCs/>
        </w:rPr>
        <w:t xml:space="preserve">consider </w:t>
      </w:r>
      <w:r w:rsidRPr="00507E25">
        <w:rPr>
          <w:rFonts w:cs="v4.2.0"/>
          <w:b/>
          <w:bCs/>
          <w:i/>
          <w:iCs/>
        </w:rPr>
        <w:t>the case in which there is no any SSB adaptation period changed within one reporting interval.</w:t>
      </w:r>
      <w:r>
        <w:rPr>
          <w:rFonts w:cs="v4.2.0"/>
          <w:b/>
          <w:bCs/>
          <w:i/>
          <w:iCs/>
        </w:rPr>
        <w:t xml:space="preserve"> </w:t>
      </w:r>
    </w:p>
    <w:p w14:paraId="446B59B7" w14:textId="77777777" w:rsidR="005D0472" w:rsidRPr="007B0676" w:rsidRDefault="005D0472" w:rsidP="00182EDE">
      <w:pPr>
        <w:jc w:val="center"/>
        <w:rPr>
          <w:b/>
          <w:bCs/>
          <w:i/>
          <w:iCs/>
        </w:rPr>
      </w:pPr>
    </w:p>
    <w:bookmarkEnd w:id="5"/>
    <w:p w14:paraId="5790C256" w14:textId="1F37A388" w:rsidR="0058468F" w:rsidRPr="00810C4D" w:rsidRDefault="0058468F" w:rsidP="00FF0E3A">
      <w:pPr>
        <w:rPr>
          <w:rFonts w:cs="v4.2.0"/>
        </w:rPr>
      </w:pPr>
    </w:p>
    <w:bookmarkEnd w:id="2"/>
    <w:bookmarkEnd w:id="3"/>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224AC314" w:rsidR="00FB4746" w:rsidRDefault="0037282A" w:rsidP="00507927">
      <w:pPr>
        <w:rPr>
          <w:rFonts w:cstheme="minorHAnsi"/>
        </w:rPr>
      </w:pPr>
      <w:r w:rsidRPr="009309D1">
        <w:rPr>
          <w:rFonts w:cstheme="minorHAnsi"/>
        </w:rPr>
        <w:t>In this contribution, serval issues related to</w:t>
      </w:r>
      <w:r w:rsidR="00EA3935">
        <w:rPr>
          <w:rFonts w:cstheme="minorHAnsi"/>
        </w:rPr>
        <w:t xml:space="preserve"> </w:t>
      </w:r>
      <w:r w:rsidR="00EA3935">
        <w:t>RRM in Rel19 NES</w:t>
      </w:r>
      <w:r w:rsidR="008D0E19">
        <w:rPr>
          <w:rFonts w:cstheme="minorHAnsi"/>
        </w:rPr>
        <w:t xml:space="preserve"> </w:t>
      </w:r>
      <w:r w:rsidRPr="009309D1">
        <w:rPr>
          <w:rFonts w:cstheme="minorHAnsi"/>
        </w:rPr>
        <w:t xml:space="preserve">are discussed. The </w:t>
      </w:r>
      <w:r w:rsidR="005D0472">
        <w:rPr>
          <w:rFonts w:cstheme="minorHAnsi"/>
        </w:rPr>
        <w:t xml:space="preserve">observations and </w:t>
      </w:r>
      <w:r w:rsidRPr="009309D1">
        <w:rPr>
          <w:rFonts w:cstheme="minorHAnsi"/>
        </w:rPr>
        <w:t>proposals can be summarized as</w:t>
      </w:r>
      <w:r w:rsidR="00A06C43">
        <w:rPr>
          <w:rFonts w:cstheme="minorHAnsi"/>
        </w:rPr>
        <w:t>:</w:t>
      </w:r>
    </w:p>
    <w:p w14:paraId="529DDF24" w14:textId="2090D034" w:rsidR="00FD781D" w:rsidRDefault="00E62FE1" w:rsidP="00FD781D">
      <w:pPr>
        <w:spacing w:beforeLines="50" w:before="120" w:afterLines="50" w:after="120"/>
        <w:rPr>
          <w:rFonts w:cs="Arial"/>
          <w:b/>
          <w:bCs/>
        </w:rPr>
      </w:pPr>
      <w:r w:rsidRPr="001F43C8">
        <w:rPr>
          <w:rFonts w:cs="Arial"/>
          <w:b/>
          <w:bCs/>
        </w:rPr>
        <w:t>Observation</w:t>
      </w:r>
      <w:r>
        <w:rPr>
          <w:rFonts w:cs="Arial"/>
          <w:b/>
          <w:bCs/>
        </w:rPr>
        <w:t xml:space="preserve"> 1</w:t>
      </w:r>
      <w:r w:rsidRPr="001F43C8">
        <w:rPr>
          <w:rFonts w:cs="Arial"/>
          <w:b/>
          <w:bCs/>
        </w:rPr>
        <w:t>: For the SSB adaptation, the more than one SSB burst periodicity will be used. But how to indicate the one NW used for UE measurement are still FFS.</w:t>
      </w:r>
    </w:p>
    <w:p w14:paraId="6E901914" w14:textId="46969319" w:rsidR="00E62FE1" w:rsidRDefault="00E62FE1" w:rsidP="00FD781D">
      <w:pPr>
        <w:spacing w:beforeLines="50" w:before="120" w:afterLines="50" w:after="120"/>
        <w:rPr>
          <w:rFonts w:cs="v4.2.0"/>
          <w:b/>
          <w:bCs/>
        </w:rPr>
      </w:pPr>
      <w:r w:rsidRPr="006939DF">
        <w:rPr>
          <w:rFonts w:cs="v4.2.0" w:hint="eastAsia"/>
          <w:b/>
          <w:bCs/>
        </w:rPr>
        <w:t>O</w:t>
      </w:r>
      <w:r w:rsidRPr="006939DF">
        <w:rPr>
          <w:rFonts w:cs="v4.2.0"/>
          <w:b/>
          <w:bCs/>
        </w:rPr>
        <w:t xml:space="preserve">bservation </w:t>
      </w:r>
      <w:r>
        <w:rPr>
          <w:rFonts w:cs="v4.2.0"/>
          <w:b/>
          <w:bCs/>
        </w:rPr>
        <w:t>2</w:t>
      </w:r>
      <w:r w:rsidRPr="006939DF">
        <w:rPr>
          <w:rFonts w:cs="v4.2.0"/>
          <w:b/>
          <w:bCs/>
        </w:rPr>
        <w:t xml:space="preserve">: </w:t>
      </w:r>
      <w:r>
        <w:rPr>
          <w:rFonts w:cs="v4.2.0"/>
          <w:b/>
          <w:bCs/>
        </w:rPr>
        <w:t>In current spec</w:t>
      </w:r>
      <w:r w:rsidRPr="006939DF">
        <w:rPr>
          <w:rFonts w:cs="v4.2.0"/>
          <w:b/>
          <w:bCs/>
        </w:rPr>
        <w:t xml:space="preserve">, the total L3 measurement delay </w:t>
      </w:r>
      <w:r>
        <w:rPr>
          <w:rFonts w:cs="v4.2.0"/>
          <w:b/>
          <w:bCs/>
        </w:rPr>
        <w:t>requirements depend on the SMTC periodicity which is configured by NW RRC message.</w:t>
      </w:r>
    </w:p>
    <w:p w14:paraId="299EFCE2" w14:textId="77777777" w:rsidR="00E62FE1" w:rsidRDefault="00E62FE1" w:rsidP="00E62FE1">
      <w:pPr>
        <w:rPr>
          <w:b/>
          <w:bCs/>
        </w:rPr>
      </w:pPr>
      <w:r w:rsidRPr="00CB0A28">
        <w:rPr>
          <w:rFonts w:cs="v4.2.0"/>
          <w:b/>
          <w:bCs/>
        </w:rPr>
        <w:t>Observation</w:t>
      </w:r>
      <w:r>
        <w:rPr>
          <w:rFonts w:cs="v4.2.0"/>
          <w:b/>
          <w:bCs/>
        </w:rPr>
        <w:t xml:space="preserve"> 3</w:t>
      </w:r>
      <w:r w:rsidRPr="00CB0A28">
        <w:rPr>
          <w:rFonts w:cs="v4.2.0"/>
          <w:b/>
          <w:bCs/>
        </w:rPr>
        <w:t xml:space="preserve">: UE’s measurement requirements can be little impacted because </w:t>
      </w:r>
      <w:r w:rsidRPr="00CB0A28">
        <w:rPr>
          <w:b/>
          <w:bCs/>
        </w:rPr>
        <w:t xml:space="preserve">SMTC period </w:t>
      </w:r>
      <w:r>
        <w:rPr>
          <w:rFonts w:hint="eastAsia"/>
          <w:b/>
          <w:bCs/>
        </w:rPr>
        <w:t>in</w:t>
      </w:r>
      <w:r>
        <w:rPr>
          <w:b/>
          <w:bCs/>
        </w:rPr>
        <w:t xml:space="preserve"> </w:t>
      </w:r>
      <w:r w:rsidRPr="002175F2">
        <w:rPr>
          <w:rFonts w:cstheme="minorHAnsi"/>
          <w:b/>
          <w:bCs/>
          <w:i/>
          <w:iCs/>
        </w:rPr>
        <w:t>T</w:t>
      </w:r>
      <w:r w:rsidRPr="002175F2">
        <w:rPr>
          <w:rFonts w:cstheme="minorHAnsi"/>
          <w:b/>
          <w:bCs/>
          <w:i/>
          <w:iCs/>
          <w:vertAlign w:val="subscript"/>
        </w:rPr>
        <w:t>PSS/</w:t>
      </w:r>
      <w:proofErr w:type="spellStart"/>
      <w:r w:rsidRPr="002175F2">
        <w:rPr>
          <w:rFonts w:cstheme="minorHAnsi"/>
          <w:b/>
          <w:bCs/>
          <w:i/>
          <w:iCs/>
          <w:vertAlign w:val="subscript"/>
        </w:rPr>
        <w:t>SSS_sync</w:t>
      </w:r>
      <w:proofErr w:type="spellEnd"/>
      <w:r w:rsidRPr="002175F2">
        <w:rPr>
          <w:rFonts w:cstheme="minorHAnsi"/>
          <w:b/>
          <w:bCs/>
          <w:i/>
          <w:iCs/>
        </w:rPr>
        <w:t xml:space="preserve"> and T</w:t>
      </w:r>
      <w:r w:rsidRPr="002175F2">
        <w:rPr>
          <w:rFonts w:cstheme="minorHAnsi"/>
          <w:b/>
          <w:bCs/>
          <w:i/>
          <w:iCs/>
          <w:vertAlign w:val="subscript"/>
        </w:rPr>
        <w:t xml:space="preserve"> </w:t>
      </w:r>
      <w:proofErr w:type="spellStart"/>
      <w:r w:rsidRPr="002175F2">
        <w:rPr>
          <w:rFonts w:cstheme="minorHAnsi"/>
          <w:b/>
          <w:bCs/>
          <w:i/>
          <w:iCs/>
          <w:vertAlign w:val="subscript"/>
        </w:rPr>
        <w:t>SSB_measurement_period</w:t>
      </w:r>
      <w:proofErr w:type="spellEnd"/>
      <w:r>
        <w:rPr>
          <w:b/>
          <w:bCs/>
        </w:rPr>
        <w:t xml:space="preserve"> can be explicitly indicated</w:t>
      </w:r>
      <w:r w:rsidRPr="00CB0A28">
        <w:rPr>
          <w:b/>
          <w:bCs/>
        </w:rPr>
        <w:t xml:space="preserve"> by NW.</w:t>
      </w:r>
    </w:p>
    <w:p w14:paraId="1995F9DB" w14:textId="1F79B986" w:rsidR="00E62FE1" w:rsidRDefault="00E62FE1" w:rsidP="00FD781D">
      <w:pPr>
        <w:spacing w:beforeLines="50" w:before="120" w:afterLines="50" w:after="120"/>
        <w:rPr>
          <w:rFonts w:cs="Arial"/>
        </w:rPr>
      </w:pPr>
      <w:r w:rsidRPr="00CB0A28">
        <w:rPr>
          <w:rFonts w:cs="Arial"/>
          <w:b/>
          <w:bCs/>
          <w:i/>
          <w:iCs/>
        </w:rPr>
        <w:t>Proposal</w:t>
      </w:r>
      <w:r>
        <w:rPr>
          <w:rFonts w:cs="Arial"/>
          <w:b/>
          <w:bCs/>
          <w:i/>
          <w:iCs/>
        </w:rPr>
        <w:t xml:space="preserve"> 1</w:t>
      </w:r>
      <w:r w:rsidRPr="00CB0A28">
        <w:rPr>
          <w:rFonts w:cs="Arial"/>
          <w:b/>
          <w:bCs/>
          <w:i/>
          <w:iCs/>
        </w:rPr>
        <w:t>: RAN4 to wait RAN1’s progress on SSB adaptation to define the necessary requirements or update the current spec</w:t>
      </w:r>
      <w:r w:rsidRPr="00CB0A28">
        <w:rPr>
          <w:rFonts w:cs="Arial"/>
        </w:rPr>
        <w:t>.</w:t>
      </w:r>
    </w:p>
    <w:p w14:paraId="738FC2A0" w14:textId="77777777" w:rsidR="00E62FE1" w:rsidRDefault="00E62FE1" w:rsidP="00E62FE1">
      <w:pPr>
        <w:spacing w:beforeLines="100" w:before="240" w:afterLines="100" w:after="240"/>
        <w:rPr>
          <w:rFonts w:cs="v4.2.0"/>
          <w:b/>
          <w:bCs/>
        </w:rPr>
      </w:pPr>
      <w:r w:rsidRPr="00CB0A28">
        <w:rPr>
          <w:rFonts w:cs="Arial"/>
          <w:b/>
          <w:bCs/>
          <w:i/>
          <w:iCs/>
        </w:rPr>
        <w:lastRenderedPageBreak/>
        <w:t>Proposal</w:t>
      </w:r>
      <w:r>
        <w:rPr>
          <w:rFonts w:cs="Arial"/>
          <w:b/>
          <w:bCs/>
          <w:i/>
          <w:iCs/>
        </w:rPr>
        <w:t xml:space="preserve"> 2</w:t>
      </w:r>
      <w:r w:rsidRPr="00CB0A28">
        <w:rPr>
          <w:rFonts w:cs="Arial"/>
          <w:b/>
          <w:bCs/>
          <w:i/>
          <w:iCs/>
        </w:rPr>
        <w:t xml:space="preserve">: </w:t>
      </w:r>
      <w:r>
        <w:rPr>
          <w:rFonts w:cs="Arial"/>
          <w:b/>
          <w:bCs/>
          <w:i/>
          <w:iCs/>
        </w:rPr>
        <w:t xml:space="preserve">The current SSB based measurement requirements in 9.2, 9.3 and 9.4 [2,TS38.133] shall update the applicability for the adaptation SSB for </w:t>
      </w:r>
      <w:proofErr w:type="spellStart"/>
      <w:r>
        <w:rPr>
          <w:rFonts w:cs="Arial"/>
          <w:b/>
          <w:bCs/>
          <w:i/>
          <w:iCs/>
        </w:rPr>
        <w:t>PCell</w:t>
      </w:r>
      <w:proofErr w:type="spellEnd"/>
      <w:r>
        <w:rPr>
          <w:rFonts w:cs="Arial"/>
          <w:b/>
          <w:bCs/>
          <w:i/>
          <w:iCs/>
        </w:rPr>
        <w:t>.</w:t>
      </w:r>
    </w:p>
    <w:p w14:paraId="0EC3A307" w14:textId="43CE95D0" w:rsidR="00E62FE1" w:rsidRDefault="00E62FE1" w:rsidP="00E62FE1">
      <w:pPr>
        <w:rPr>
          <w:rFonts w:cs="v4.2.0"/>
          <w:b/>
          <w:bCs/>
        </w:rPr>
      </w:pPr>
      <w:r w:rsidRPr="00CB0A28">
        <w:rPr>
          <w:rFonts w:cs="v4.2.0"/>
          <w:b/>
          <w:bCs/>
        </w:rPr>
        <w:t>Observation</w:t>
      </w:r>
      <w:r>
        <w:rPr>
          <w:rFonts w:cs="v4.2.0"/>
          <w:b/>
          <w:bCs/>
        </w:rPr>
        <w:t xml:space="preserve"> 4</w:t>
      </w:r>
      <w:r w:rsidRPr="00CB0A28">
        <w:rPr>
          <w:rFonts w:cs="v4.2.0"/>
          <w:b/>
          <w:bCs/>
        </w:rPr>
        <w:t>:</w:t>
      </w:r>
      <w:r>
        <w:rPr>
          <w:rFonts w:cs="v4.2.0"/>
          <w:b/>
          <w:bCs/>
        </w:rPr>
        <w:t xml:space="preserve"> </w:t>
      </w:r>
      <w:r>
        <w:rPr>
          <w:rFonts w:cs="v4.2.0"/>
          <w:b/>
          <w:bCs/>
        </w:rPr>
        <w:t>T</w:t>
      </w:r>
      <w:r>
        <w:rPr>
          <w:rFonts w:cs="v4.2.0"/>
          <w:b/>
          <w:bCs/>
        </w:rPr>
        <w:t>he adaptation SSB configuration procedure happened within a successful measurement report period may result in the measurement requirements updates.</w:t>
      </w:r>
    </w:p>
    <w:p w14:paraId="1DF14751" w14:textId="6B590CE4" w:rsidR="00E62FE1" w:rsidRPr="00BE456E" w:rsidRDefault="00E62FE1" w:rsidP="00E62FE1">
      <w:pPr>
        <w:rPr>
          <w:b/>
          <w:bCs/>
          <w:i/>
          <w:iCs/>
        </w:rPr>
      </w:pPr>
      <w:r w:rsidRPr="00507E25">
        <w:rPr>
          <w:rFonts w:cs="v4.2.0" w:hint="eastAsia"/>
          <w:b/>
          <w:bCs/>
          <w:i/>
          <w:iCs/>
        </w:rPr>
        <w:t>P</w:t>
      </w:r>
      <w:r w:rsidRPr="00507E25">
        <w:rPr>
          <w:rFonts w:cs="v4.2.0"/>
          <w:b/>
          <w:bCs/>
          <w:i/>
          <w:iCs/>
        </w:rPr>
        <w:t xml:space="preserve">roposal 3: When defining the requirement with adaptation SSB, </w:t>
      </w:r>
      <w:r w:rsidR="007B0676">
        <w:rPr>
          <w:rFonts w:cs="v4.2.0" w:hint="eastAsia"/>
          <w:b/>
          <w:bCs/>
          <w:i/>
          <w:iCs/>
        </w:rPr>
        <w:t>RAN</w:t>
      </w:r>
      <w:r w:rsidR="007B0676">
        <w:rPr>
          <w:rFonts w:cs="v4.2.0"/>
          <w:b/>
          <w:bCs/>
          <w:i/>
          <w:iCs/>
        </w:rPr>
        <w:t xml:space="preserve">4 </w:t>
      </w:r>
      <w:r w:rsidR="007B0676">
        <w:rPr>
          <w:rFonts w:cs="v4.2.0" w:hint="eastAsia"/>
          <w:b/>
          <w:bCs/>
          <w:i/>
          <w:iCs/>
        </w:rPr>
        <w:t>need</w:t>
      </w:r>
      <w:r w:rsidR="007B0676">
        <w:rPr>
          <w:rFonts w:cs="v4.2.0"/>
          <w:b/>
          <w:bCs/>
          <w:i/>
          <w:iCs/>
        </w:rPr>
        <w:t xml:space="preserve">s </w:t>
      </w:r>
      <w:r w:rsidRPr="00507E25">
        <w:rPr>
          <w:rFonts w:cs="v4.2.0"/>
          <w:b/>
          <w:bCs/>
          <w:i/>
          <w:iCs/>
        </w:rPr>
        <w:t xml:space="preserve">only </w:t>
      </w:r>
      <w:r w:rsidR="007B0676">
        <w:rPr>
          <w:rFonts w:cs="v4.2.0"/>
          <w:b/>
          <w:bCs/>
          <w:i/>
          <w:iCs/>
        </w:rPr>
        <w:t xml:space="preserve">consider </w:t>
      </w:r>
      <w:r w:rsidRPr="00507E25">
        <w:rPr>
          <w:rFonts w:cs="v4.2.0"/>
          <w:b/>
          <w:bCs/>
          <w:i/>
          <w:iCs/>
        </w:rPr>
        <w:t>the case in which there is no any SSB adaptation period changed within one reporting interval.</w:t>
      </w:r>
      <w:r>
        <w:rPr>
          <w:rFonts w:cs="v4.2.0"/>
          <w:b/>
          <w:bCs/>
          <w:i/>
          <w:iCs/>
        </w:rPr>
        <w:t xml:space="preserve"> </w:t>
      </w:r>
    </w:p>
    <w:p w14:paraId="1BCF1CC7" w14:textId="77777777" w:rsidR="00E62FE1" w:rsidRPr="00E62FE1" w:rsidRDefault="00E62FE1" w:rsidP="00FD781D">
      <w:pPr>
        <w:spacing w:beforeLines="50" w:before="120" w:afterLines="50" w:after="120"/>
        <w:rPr>
          <w:rFonts w:cstheme="minorHAnsi"/>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22A2139F" w14:textId="524F934F" w:rsidR="00C95E5E" w:rsidRPr="00332334" w:rsidRDefault="0048769F" w:rsidP="00D52507">
      <w:pPr>
        <w:pStyle w:val="Doc-titleJK"/>
        <w:numPr>
          <w:ilvl w:val="0"/>
          <w:numId w:val="1"/>
        </w:numPr>
        <w:rPr>
          <w:rFonts w:asciiTheme="minorHAnsi" w:hAnsiTheme="minorHAnsi" w:cstheme="minorHAnsi"/>
          <w:color w:val="auto"/>
        </w:rPr>
      </w:pPr>
      <w:r w:rsidRPr="00332334">
        <w:rPr>
          <w:rFonts w:asciiTheme="minorHAnsi" w:hAnsiTheme="minorHAnsi" w:cstheme="minorHAnsi"/>
          <w:color w:val="auto"/>
        </w:rPr>
        <w:t>RP-240830</w:t>
      </w:r>
    </w:p>
    <w:p w14:paraId="7A91588B" w14:textId="29094D93" w:rsidR="00C95E5E" w:rsidRPr="00332334" w:rsidRDefault="00C95E5E" w:rsidP="00C95E5E">
      <w:pPr>
        <w:pStyle w:val="Doc-titleJK"/>
        <w:numPr>
          <w:ilvl w:val="0"/>
          <w:numId w:val="1"/>
        </w:numPr>
        <w:rPr>
          <w:rFonts w:asciiTheme="minorHAnsi" w:hAnsiTheme="minorHAnsi" w:cstheme="minorHAnsi"/>
          <w:color w:val="auto"/>
        </w:rPr>
      </w:pPr>
      <w:r w:rsidRPr="00332334">
        <w:rPr>
          <w:rFonts w:asciiTheme="minorHAnsi" w:hAnsiTheme="minorHAnsi" w:cstheme="minorHAnsi"/>
          <w:color w:val="auto"/>
        </w:rPr>
        <w:t>TS38.133 v18.</w:t>
      </w:r>
      <w:r w:rsidR="005705AD" w:rsidRPr="00332334">
        <w:rPr>
          <w:rFonts w:asciiTheme="minorHAnsi" w:hAnsiTheme="minorHAnsi" w:cstheme="minorHAnsi"/>
          <w:color w:val="auto"/>
        </w:rPr>
        <w:t>5</w:t>
      </w:r>
      <w:r w:rsidRPr="00332334">
        <w:rPr>
          <w:rFonts w:asciiTheme="minorHAnsi" w:hAnsiTheme="minorHAnsi" w:cstheme="minorHAnsi"/>
          <w:color w:val="auto"/>
        </w:rPr>
        <w:t>.0</w:t>
      </w:r>
    </w:p>
    <w:p w14:paraId="47FC67C8" w14:textId="19E86A7C" w:rsidR="008206BC" w:rsidRDefault="008206BC" w:rsidP="008206BC">
      <w:pPr>
        <w:pStyle w:val="Doc-titleJK"/>
        <w:numPr>
          <w:ilvl w:val="0"/>
          <w:numId w:val="1"/>
        </w:numPr>
        <w:rPr>
          <w:rFonts w:asciiTheme="minorHAnsi" w:hAnsiTheme="minorHAnsi" w:cstheme="minorHAnsi"/>
          <w:color w:val="auto"/>
        </w:rPr>
      </w:pPr>
      <w:r w:rsidRPr="00332334">
        <w:rPr>
          <w:rFonts w:asciiTheme="minorHAnsi" w:hAnsiTheme="minorHAnsi" w:cstheme="minorHAnsi"/>
          <w:color w:val="auto"/>
        </w:rPr>
        <w:t>TS38.331 v1</w:t>
      </w:r>
      <w:r w:rsidR="00CA78F5" w:rsidRPr="00332334">
        <w:rPr>
          <w:rFonts w:asciiTheme="minorHAnsi" w:hAnsiTheme="minorHAnsi" w:cstheme="minorHAnsi"/>
          <w:color w:val="auto"/>
        </w:rPr>
        <w:t>7</w:t>
      </w:r>
      <w:r w:rsidRPr="00332334">
        <w:rPr>
          <w:rFonts w:asciiTheme="minorHAnsi" w:hAnsiTheme="minorHAnsi" w:cstheme="minorHAnsi"/>
          <w:color w:val="auto"/>
        </w:rPr>
        <w:t>.</w:t>
      </w:r>
      <w:r w:rsidR="00CA78F5" w:rsidRPr="00332334">
        <w:rPr>
          <w:rFonts w:asciiTheme="minorHAnsi" w:hAnsiTheme="minorHAnsi" w:cstheme="minorHAnsi"/>
          <w:color w:val="auto"/>
        </w:rPr>
        <w:t>1</w:t>
      </w:r>
      <w:r w:rsidRPr="00332334">
        <w:rPr>
          <w:rFonts w:asciiTheme="minorHAnsi" w:hAnsiTheme="minorHAnsi" w:cstheme="minorHAnsi"/>
          <w:color w:val="auto"/>
        </w:rPr>
        <w:t>.0</w:t>
      </w:r>
    </w:p>
    <w:p w14:paraId="0449E6D9" w14:textId="2229D778" w:rsidR="00507E25" w:rsidRPr="00507E25" w:rsidRDefault="00507E25" w:rsidP="00507E25">
      <w:pPr>
        <w:pStyle w:val="Doc-titleJK"/>
        <w:numPr>
          <w:ilvl w:val="0"/>
          <w:numId w:val="1"/>
        </w:numPr>
        <w:rPr>
          <w:rFonts w:asciiTheme="minorHAnsi" w:hAnsiTheme="minorHAnsi" w:cstheme="minorHAnsi"/>
          <w:color w:val="auto"/>
        </w:rPr>
      </w:pPr>
      <w:hyperlink r:id="rId15" w:history="1">
        <w:r w:rsidRPr="00507E25">
          <w:rPr>
            <w:rFonts w:asciiTheme="minorHAnsi" w:hAnsiTheme="minorHAnsi" w:cstheme="minorHAnsi"/>
            <w:color w:val="auto"/>
          </w:rPr>
          <w:t>R4-2413885</w:t>
        </w:r>
      </w:hyperlink>
    </w:p>
    <w:sectPr w:rsidR="00507E25" w:rsidRPr="00507E2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ABD3C" w14:textId="77777777" w:rsidR="00064C6B" w:rsidRDefault="00064C6B">
      <w:r>
        <w:separator/>
      </w:r>
    </w:p>
  </w:endnote>
  <w:endnote w:type="continuationSeparator" w:id="0">
    <w:p w14:paraId="0C858F21" w14:textId="77777777" w:rsidR="00064C6B" w:rsidRDefault="00064C6B">
      <w:r>
        <w:continuationSeparator/>
      </w:r>
    </w:p>
  </w:endnote>
  <w:endnote w:type="continuationNotice" w:id="1">
    <w:p w14:paraId="2FC93B27" w14:textId="77777777" w:rsidR="00064C6B" w:rsidRDefault="00064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609D8" w14:textId="77777777" w:rsidR="00064C6B" w:rsidRDefault="00064C6B">
      <w:r>
        <w:separator/>
      </w:r>
    </w:p>
  </w:footnote>
  <w:footnote w:type="continuationSeparator" w:id="0">
    <w:p w14:paraId="4EE04969" w14:textId="77777777" w:rsidR="00064C6B" w:rsidRDefault="00064C6B">
      <w:r>
        <w:continuationSeparator/>
      </w:r>
    </w:p>
  </w:footnote>
  <w:footnote w:type="continuationNotice" w:id="1">
    <w:p w14:paraId="2C8334CD" w14:textId="77777777" w:rsidR="00064C6B" w:rsidRDefault="00064C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28B"/>
    <w:multiLevelType w:val="hybridMultilevel"/>
    <w:tmpl w:val="EE942F52"/>
    <w:lvl w:ilvl="0" w:tplc="EC3C795A">
      <w:start w:val="1"/>
      <w:numFmt w:val="bullet"/>
      <w:lvlText w:val=""/>
      <w:lvlJc w:val="left"/>
      <w:pPr>
        <w:tabs>
          <w:tab w:val="num" w:pos="720"/>
        </w:tabs>
        <w:ind w:left="720" w:hanging="360"/>
      </w:pPr>
      <w:rPr>
        <w:rFonts w:ascii="Symbol" w:hAnsi="Symbol" w:hint="default"/>
      </w:rPr>
    </w:lvl>
    <w:lvl w:ilvl="1" w:tplc="F7726918">
      <w:numFmt w:val="bullet"/>
      <w:lvlText w:val="o"/>
      <w:lvlJc w:val="left"/>
      <w:pPr>
        <w:tabs>
          <w:tab w:val="num" w:pos="1440"/>
        </w:tabs>
        <w:ind w:left="1440" w:hanging="360"/>
      </w:pPr>
      <w:rPr>
        <w:rFonts w:ascii="Courier New" w:hAnsi="Courier New" w:hint="default"/>
      </w:rPr>
    </w:lvl>
    <w:lvl w:ilvl="2" w:tplc="5D26EB36" w:tentative="1">
      <w:start w:val="1"/>
      <w:numFmt w:val="bullet"/>
      <w:lvlText w:val=""/>
      <w:lvlJc w:val="left"/>
      <w:pPr>
        <w:tabs>
          <w:tab w:val="num" w:pos="2160"/>
        </w:tabs>
        <w:ind w:left="2160" w:hanging="360"/>
      </w:pPr>
      <w:rPr>
        <w:rFonts w:ascii="Symbol" w:hAnsi="Symbol" w:hint="default"/>
      </w:rPr>
    </w:lvl>
    <w:lvl w:ilvl="3" w:tplc="1A9AEEE6" w:tentative="1">
      <w:start w:val="1"/>
      <w:numFmt w:val="bullet"/>
      <w:lvlText w:val=""/>
      <w:lvlJc w:val="left"/>
      <w:pPr>
        <w:tabs>
          <w:tab w:val="num" w:pos="2880"/>
        </w:tabs>
        <w:ind w:left="2880" w:hanging="360"/>
      </w:pPr>
      <w:rPr>
        <w:rFonts w:ascii="Symbol" w:hAnsi="Symbol" w:hint="default"/>
      </w:rPr>
    </w:lvl>
    <w:lvl w:ilvl="4" w:tplc="77AA0EE0" w:tentative="1">
      <w:start w:val="1"/>
      <w:numFmt w:val="bullet"/>
      <w:lvlText w:val=""/>
      <w:lvlJc w:val="left"/>
      <w:pPr>
        <w:tabs>
          <w:tab w:val="num" w:pos="3600"/>
        </w:tabs>
        <w:ind w:left="3600" w:hanging="360"/>
      </w:pPr>
      <w:rPr>
        <w:rFonts w:ascii="Symbol" w:hAnsi="Symbol" w:hint="default"/>
      </w:rPr>
    </w:lvl>
    <w:lvl w:ilvl="5" w:tplc="2E061C1E" w:tentative="1">
      <w:start w:val="1"/>
      <w:numFmt w:val="bullet"/>
      <w:lvlText w:val=""/>
      <w:lvlJc w:val="left"/>
      <w:pPr>
        <w:tabs>
          <w:tab w:val="num" w:pos="4320"/>
        </w:tabs>
        <w:ind w:left="4320" w:hanging="360"/>
      </w:pPr>
      <w:rPr>
        <w:rFonts w:ascii="Symbol" w:hAnsi="Symbol" w:hint="default"/>
      </w:rPr>
    </w:lvl>
    <w:lvl w:ilvl="6" w:tplc="0C5A5BF6" w:tentative="1">
      <w:start w:val="1"/>
      <w:numFmt w:val="bullet"/>
      <w:lvlText w:val=""/>
      <w:lvlJc w:val="left"/>
      <w:pPr>
        <w:tabs>
          <w:tab w:val="num" w:pos="5040"/>
        </w:tabs>
        <w:ind w:left="5040" w:hanging="360"/>
      </w:pPr>
      <w:rPr>
        <w:rFonts w:ascii="Symbol" w:hAnsi="Symbol" w:hint="default"/>
      </w:rPr>
    </w:lvl>
    <w:lvl w:ilvl="7" w:tplc="587888FE" w:tentative="1">
      <w:start w:val="1"/>
      <w:numFmt w:val="bullet"/>
      <w:lvlText w:val=""/>
      <w:lvlJc w:val="left"/>
      <w:pPr>
        <w:tabs>
          <w:tab w:val="num" w:pos="5760"/>
        </w:tabs>
        <w:ind w:left="5760" w:hanging="360"/>
      </w:pPr>
      <w:rPr>
        <w:rFonts w:ascii="Symbol" w:hAnsi="Symbol" w:hint="default"/>
      </w:rPr>
    </w:lvl>
    <w:lvl w:ilvl="8" w:tplc="228E028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A97041D"/>
    <w:multiLevelType w:val="hybridMultilevel"/>
    <w:tmpl w:val="DF7A0A6C"/>
    <w:lvl w:ilvl="0" w:tplc="2DFA4E08">
      <w:start w:val="1"/>
      <w:numFmt w:val="bullet"/>
      <w:lvlText w:val="•"/>
      <w:lvlJc w:val="left"/>
      <w:pPr>
        <w:tabs>
          <w:tab w:val="num" w:pos="720"/>
        </w:tabs>
        <w:ind w:left="720" w:hanging="360"/>
      </w:pPr>
      <w:rPr>
        <w:rFonts w:ascii="Arial" w:hAnsi="Arial" w:hint="default"/>
      </w:rPr>
    </w:lvl>
    <w:lvl w:ilvl="1" w:tplc="09427C4A">
      <w:numFmt w:val="bullet"/>
      <w:lvlText w:val="•"/>
      <w:lvlJc w:val="left"/>
      <w:pPr>
        <w:tabs>
          <w:tab w:val="num" w:pos="1440"/>
        </w:tabs>
        <w:ind w:left="1440" w:hanging="360"/>
      </w:pPr>
      <w:rPr>
        <w:rFonts w:ascii="Arial" w:hAnsi="Arial" w:hint="default"/>
      </w:rPr>
    </w:lvl>
    <w:lvl w:ilvl="2" w:tplc="86B8D3F4" w:tentative="1">
      <w:start w:val="1"/>
      <w:numFmt w:val="bullet"/>
      <w:lvlText w:val="•"/>
      <w:lvlJc w:val="left"/>
      <w:pPr>
        <w:tabs>
          <w:tab w:val="num" w:pos="2160"/>
        </w:tabs>
        <w:ind w:left="2160" w:hanging="360"/>
      </w:pPr>
      <w:rPr>
        <w:rFonts w:ascii="Arial" w:hAnsi="Arial" w:hint="default"/>
      </w:rPr>
    </w:lvl>
    <w:lvl w:ilvl="3" w:tplc="F75C274A" w:tentative="1">
      <w:start w:val="1"/>
      <w:numFmt w:val="bullet"/>
      <w:lvlText w:val="•"/>
      <w:lvlJc w:val="left"/>
      <w:pPr>
        <w:tabs>
          <w:tab w:val="num" w:pos="2880"/>
        </w:tabs>
        <w:ind w:left="2880" w:hanging="360"/>
      </w:pPr>
      <w:rPr>
        <w:rFonts w:ascii="Arial" w:hAnsi="Arial" w:hint="default"/>
      </w:rPr>
    </w:lvl>
    <w:lvl w:ilvl="4" w:tplc="B22CF490" w:tentative="1">
      <w:start w:val="1"/>
      <w:numFmt w:val="bullet"/>
      <w:lvlText w:val="•"/>
      <w:lvlJc w:val="left"/>
      <w:pPr>
        <w:tabs>
          <w:tab w:val="num" w:pos="3600"/>
        </w:tabs>
        <w:ind w:left="3600" w:hanging="360"/>
      </w:pPr>
      <w:rPr>
        <w:rFonts w:ascii="Arial" w:hAnsi="Arial" w:hint="default"/>
      </w:rPr>
    </w:lvl>
    <w:lvl w:ilvl="5" w:tplc="C2C23A08" w:tentative="1">
      <w:start w:val="1"/>
      <w:numFmt w:val="bullet"/>
      <w:lvlText w:val="•"/>
      <w:lvlJc w:val="left"/>
      <w:pPr>
        <w:tabs>
          <w:tab w:val="num" w:pos="4320"/>
        </w:tabs>
        <w:ind w:left="4320" w:hanging="360"/>
      </w:pPr>
      <w:rPr>
        <w:rFonts w:ascii="Arial" w:hAnsi="Arial" w:hint="default"/>
      </w:rPr>
    </w:lvl>
    <w:lvl w:ilvl="6" w:tplc="945C291A" w:tentative="1">
      <w:start w:val="1"/>
      <w:numFmt w:val="bullet"/>
      <w:lvlText w:val="•"/>
      <w:lvlJc w:val="left"/>
      <w:pPr>
        <w:tabs>
          <w:tab w:val="num" w:pos="5040"/>
        </w:tabs>
        <w:ind w:left="5040" w:hanging="360"/>
      </w:pPr>
      <w:rPr>
        <w:rFonts w:ascii="Arial" w:hAnsi="Arial" w:hint="default"/>
      </w:rPr>
    </w:lvl>
    <w:lvl w:ilvl="7" w:tplc="419AFADA" w:tentative="1">
      <w:start w:val="1"/>
      <w:numFmt w:val="bullet"/>
      <w:lvlText w:val="•"/>
      <w:lvlJc w:val="left"/>
      <w:pPr>
        <w:tabs>
          <w:tab w:val="num" w:pos="5760"/>
        </w:tabs>
        <w:ind w:left="5760" w:hanging="360"/>
      </w:pPr>
      <w:rPr>
        <w:rFonts w:ascii="Arial" w:hAnsi="Arial" w:hint="default"/>
      </w:rPr>
    </w:lvl>
    <w:lvl w:ilvl="8" w:tplc="474CBB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10"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9C6C9D"/>
    <w:multiLevelType w:val="hybridMultilevel"/>
    <w:tmpl w:val="3B9E8A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A7046D"/>
    <w:multiLevelType w:val="multilevel"/>
    <w:tmpl w:val="D5C0B15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5FAB6E78"/>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7565B0"/>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8030D61"/>
    <w:multiLevelType w:val="hybridMultilevel"/>
    <w:tmpl w:val="CB982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0D4738"/>
    <w:multiLevelType w:val="hybridMultilevel"/>
    <w:tmpl w:val="C3F89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8623AB"/>
    <w:multiLevelType w:val="hybridMultilevel"/>
    <w:tmpl w:val="23C6C3E2"/>
    <w:lvl w:ilvl="0" w:tplc="280806E2">
      <w:start w:val="1"/>
      <w:numFmt w:val="bullet"/>
      <w:lvlText w:val="•"/>
      <w:lvlJc w:val="left"/>
      <w:pPr>
        <w:tabs>
          <w:tab w:val="num" w:pos="720"/>
        </w:tabs>
        <w:ind w:left="720" w:hanging="360"/>
      </w:pPr>
      <w:rPr>
        <w:rFonts w:ascii="Arial" w:hAnsi="Arial" w:hint="default"/>
      </w:rPr>
    </w:lvl>
    <w:lvl w:ilvl="1" w:tplc="7D5CD1A2" w:tentative="1">
      <w:start w:val="1"/>
      <w:numFmt w:val="bullet"/>
      <w:lvlText w:val="•"/>
      <w:lvlJc w:val="left"/>
      <w:pPr>
        <w:tabs>
          <w:tab w:val="num" w:pos="1440"/>
        </w:tabs>
        <w:ind w:left="1440" w:hanging="360"/>
      </w:pPr>
      <w:rPr>
        <w:rFonts w:ascii="Arial" w:hAnsi="Arial" w:hint="default"/>
      </w:rPr>
    </w:lvl>
    <w:lvl w:ilvl="2" w:tplc="B792DB14" w:tentative="1">
      <w:start w:val="1"/>
      <w:numFmt w:val="bullet"/>
      <w:lvlText w:val="•"/>
      <w:lvlJc w:val="left"/>
      <w:pPr>
        <w:tabs>
          <w:tab w:val="num" w:pos="2160"/>
        </w:tabs>
        <w:ind w:left="2160" w:hanging="360"/>
      </w:pPr>
      <w:rPr>
        <w:rFonts w:ascii="Arial" w:hAnsi="Arial" w:hint="default"/>
      </w:rPr>
    </w:lvl>
    <w:lvl w:ilvl="3" w:tplc="0DE8D53A" w:tentative="1">
      <w:start w:val="1"/>
      <w:numFmt w:val="bullet"/>
      <w:lvlText w:val="•"/>
      <w:lvlJc w:val="left"/>
      <w:pPr>
        <w:tabs>
          <w:tab w:val="num" w:pos="2880"/>
        </w:tabs>
        <w:ind w:left="2880" w:hanging="360"/>
      </w:pPr>
      <w:rPr>
        <w:rFonts w:ascii="Arial" w:hAnsi="Arial" w:hint="default"/>
      </w:rPr>
    </w:lvl>
    <w:lvl w:ilvl="4" w:tplc="BFAEF254" w:tentative="1">
      <w:start w:val="1"/>
      <w:numFmt w:val="bullet"/>
      <w:lvlText w:val="•"/>
      <w:lvlJc w:val="left"/>
      <w:pPr>
        <w:tabs>
          <w:tab w:val="num" w:pos="3600"/>
        </w:tabs>
        <w:ind w:left="3600" w:hanging="360"/>
      </w:pPr>
      <w:rPr>
        <w:rFonts w:ascii="Arial" w:hAnsi="Arial" w:hint="default"/>
      </w:rPr>
    </w:lvl>
    <w:lvl w:ilvl="5" w:tplc="0BF61810" w:tentative="1">
      <w:start w:val="1"/>
      <w:numFmt w:val="bullet"/>
      <w:lvlText w:val="•"/>
      <w:lvlJc w:val="left"/>
      <w:pPr>
        <w:tabs>
          <w:tab w:val="num" w:pos="4320"/>
        </w:tabs>
        <w:ind w:left="4320" w:hanging="360"/>
      </w:pPr>
      <w:rPr>
        <w:rFonts w:ascii="Arial" w:hAnsi="Arial" w:hint="default"/>
      </w:rPr>
    </w:lvl>
    <w:lvl w:ilvl="6" w:tplc="A776FCF4" w:tentative="1">
      <w:start w:val="1"/>
      <w:numFmt w:val="bullet"/>
      <w:lvlText w:val="•"/>
      <w:lvlJc w:val="left"/>
      <w:pPr>
        <w:tabs>
          <w:tab w:val="num" w:pos="5040"/>
        </w:tabs>
        <w:ind w:left="5040" w:hanging="360"/>
      </w:pPr>
      <w:rPr>
        <w:rFonts w:ascii="Arial" w:hAnsi="Arial" w:hint="default"/>
      </w:rPr>
    </w:lvl>
    <w:lvl w:ilvl="7" w:tplc="C5365D88" w:tentative="1">
      <w:start w:val="1"/>
      <w:numFmt w:val="bullet"/>
      <w:lvlText w:val="•"/>
      <w:lvlJc w:val="left"/>
      <w:pPr>
        <w:tabs>
          <w:tab w:val="num" w:pos="5760"/>
        </w:tabs>
        <w:ind w:left="5760" w:hanging="360"/>
      </w:pPr>
      <w:rPr>
        <w:rFonts w:ascii="Arial" w:hAnsi="Arial" w:hint="default"/>
      </w:rPr>
    </w:lvl>
    <w:lvl w:ilvl="8" w:tplc="C834EFE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C368CD"/>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4A39A8"/>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77BE0DEA"/>
    <w:multiLevelType w:val="hybridMultilevel"/>
    <w:tmpl w:val="0770CE9A"/>
    <w:lvl w:ilvl="0" w:tplc="6B0AF366">
      <w:start w:val="1"/>
      <w:numFmt w:val="bullet"/>
      <w:lvlText w:val="•"/>
      <w:lvlJc w:val="left"/>
      <w:pPr>
        <w:tabs>
          <w:tab w:val="num" w:pos="720"/>
        </w:tabs>
        <w:ind w:left="720" w:hanging="360"/>
      </w:pPr>
      <w:rPr>
        <w:rFonts w:ascii="Arial" w:hAnsi="Arial" w:hint="default"/>
      </w:rPr>
    </w:lvl>
    <w:lvl w:ilvl="1" w:tplc="4510D318">
      <w:numFmt w:val="bullet"/>
      <w:lvlText w:val=""/>
      <w:lvlJc w:val="left"/>
      <w:pPr>
        <w:tabs>
          <w:tab w:val="num" w:pos="1440"/>
        </w:tabs>
        <w:ind w:left="1440" w:hanging="360"/>
      </w:pPr>
      <w:rPr>
        <w:rFonts w:ascii="Symbol" w:hAnsi="Symbol" w:hint="default"/>
      </w:rPr>
    </w:lvl>
    <w:lvl w:ilvl="2" w:tplc="E40078F6" w:tentative="1">
      <w:start w:val="1"/>
      <w:numFmt w:val="bullet"/>
      <w:lvlText w:val="•"/>
      <w:lvlJc w:val="left"/>
      <w:pPr>
        <w:tabs>
          <w:tab w:val="num" w:pos="2160"/>
        </w:tabs>
        <w:ind w:left="2160" w:hanging="360"/>
      </w:pPr>
      <w:rPr>
        <w:rFonts w:ascii="Arial" w:hAnsi="Arial" w:hint="default"/>
      </w:rPr>
    </w:lvl>
    <w:lvl w:ilvl="3" w:tplc="0DD28FD4" w:tentative="1">
      <w:start w:val="1"/>
      <w:numFmt w:val="bullet"/>
      <w:lvlText w:val="•"/>
      <w:lvlJc w:val="left"/>
      <w:pPr>
        <w:tabs>
          <w:tab w:val="num" w:pos="2880"/>
        </w:tabs>
        <w:ind w:left="2880" w:hanging="360"/>
      </w:pPr>
      <w:rPr>
        <w:rFonts w:ascii="Arial" w:hAnsi="Arial" w:hint="default"/>
      </w:rPr>
    </w:lvl>
    <w:lvl w:ilvl="4" w:tplc="1FD6CD66" w:tentative="1">
      <w:start w:val="1"/>
      <w:numFmt w:val="bullet"/>
      <w:lvlText w:val="•"/>
      <w:lvlJc w:val="left"/>
      <w:pPr>
        <w:tabs>
          <w:tab w:val="num" w:pos="3600"/>
        </w:tabs>
        <w:ind w:left="3600" w:hanging="360"/>
      </w:pPr>
      <w:rPr>
        <w:rFonts w:ascii="Arial" w:hAnsi="Arial" w:hint="default"/>
      </w:rPr>
    </w:lvl>
    <w:lvl w:ilvl="5" w:tplc="4EF458AC" w:tentative="1">
      <w:start w:val="1"/>
      <w:numFmt w:val="bullet"/>
      <w:lvlText w:val="•"/>
      <w:lvlJc w:val="left"/>
      <w:pPr>
        <w:tabs>
          <w:tab w:val="num" w:pos="4320"/>
        </w:tabs>
        <w:ind w:left="4320" w:hanging="360"/>
      </w:pPr>
      <w:rPr>
        <w:rFonts w:ascii="Arial" w:hAnsi="Arial" w:hint="default"/>
      </w:rPr>
    </w:lvl>
    <w:lvl w:ilvl="6" w:tplc="17A0A546" w:tentative="1">
      <w:start w:val="1"/>
      <w:numFmt w:val="bullet"/>
      <w:lvlText w:val="•"/>
      <w:lvlJc w:val="left"/>
      <w:pPr>
        <w:tabs>
          <w:tab w:val="num" w:pos="5040"/>
        </w:tabs>
        <w:ind w:left="5040" w:hanging="360"/>
      </w:pPr>
      <w:rPr>
        <w:rFonts w:ascii="Arial" w:hAnsi="Arial" w:hint="default"/>
      </w:rPr>
    </w:lvl>
    <w:lvl w:ilvl="7" w:tplc="D94CD4EC" w:tentative="1">
      <w:start w:val="1"/>
      <w:numFmt w:val="bullet"/>
      <w:lvlText w:val="•"/>
      <w:lvlJc w:val="left"/>
      <w:pPr>
        <w:tabs>
          <w:tab w:val="num" w:pos="5760"/>
        </w:tabs>
        <w:ind w:left="5760" w:hanging="360"/>
      </w:pPr>
      <w:rPr>
        <w:rFonts w:ascii="Arial" w:hAnsi="Arial" w:hint="default"/>
      </w:rPr>
    </w:lvl>
    <w:lvl w:ilvl="8" w:tplc="0666B1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3C1489"/>
    <w:multiLevelType w:val="hybridMultilevel"/>
    <w:tmpl w:val="FBFA3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AE247C"/>
    <w:multiLevelType w:val="hybridMultilevel"/>
    <w:tmpl w:val="17904B02"/>
    <w:lvl w:ilvl="0" w:tplc="0E366C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8E38A7"/>
    <w:multiLevelType w:val="hybridMultilevel"/>
    <w:tmpl w:val="1AE2BA62"/>
    <w:lvl w:ilvl="0" w:tplc="4A90D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5"/>
  </w:num>
  <w:num w:numId="2">
    <w:abstractNumId w:val="29"/>
  </w:num>
  <w:num w:numId="3">
    <w:abstractNumId w:val="21"/>
  </w:num>
  <w:num w:numId="4">
    <w:abstractNumId w:val="19"/>
  </w:num>
  <w:num w:numId="5">
    <w:abstractNumId w:val="23"/>
  </w:num>
  <w:num w:numId="6">
    <w:abstractNumId w:val="8"/>
  </w:num>
  <w:num w:numId="7">
    <w:abstractNumId w:val="12"/>
  </w:num>
  <w:num w:numId="8">
    <w:abstractNumId w:val="36"/>
  </w:num>
  <w:num w:numId="9">
    <w:abstractNumId w:val="6"/>
  </w:num>
  <w:num w:numId="10">
    <w:abstractNumId w:val="13"/>
  </w:num>
  <w:num w:numId="11">
    <w:abstractNumId w:val="9"/>
  </w:num>
  <w:num w:numId="12">
    <w:abstractNumId w:val="19"/>
  </w:num>
  <w:num w:numId="13">
    <w:abstractNumId w:val="40"/>
  </w:num>
  <w:num w:numId="14">
    <w:abstractNumId w:val="17"/>
  </w:num>
  <w:num w:numId="15">
    <w:abstractNumId w:val="5"/>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20"/>
  </w:num>
  <w:num w:numId="20">
    <w:abstractNumId w:val="38"/>
  </w:num>
  <w:num w:numId="21">
    <w:abstractNumId w:val="35"/>
    <w:lvlOverride w:ilvl="0">
      <w:startOverride w:val="1"/>
    </w:lvlOverride>
    <w:lvlOverride w:ilvl="1"/>
    <w:lvlOverride w:ilvl="2"/>
    <w:lvlOverride w:ilvl="3"/>
    <w:lvlOverride w:ilvl="4"/>
    <w:lvlOverride w:ilvl="5"/>
    <w:lvlOverride w:ilvl="6"/>
    <w:lvlOverride w:ilvl="7"/>
    <w:lvlOverride w:ilvl="8"/>
  </w:num>
  <w:num w:numId="22">
    <w:abstractNumId w:val="28"/>
  </w:num>
  <w:num w:numId="23">
    <w:abstractNumId w:val="0"/>
  </w:num>
  <w:num w:numId="24">
    <w:abstractNumId w:val="4"/>
  </w:num>
  <w:num w:numId="25">
    <w:abstractNumId w:val="34"/>
  </w:num>
  <w:num w:numId="26">
    <w:abstractNumId w:val="16"/>
  </w:num>
  <w:num w:numId="27">
    <w:abstractNumId w:val="16"/>
  </w:num>
  <w:num w:numId="28">
    <w:abstractNumId w:val="32"/>
  </w:num>
  <w:num w:numId="29">
    <w:abstractNumId w:val="31"/>
  </w:num>
  <w:num w:numId="30">
    <w:abstractNumId w:val="18"/>
  </w:num>
  <w:num w:numId="31">
    <w:abstractNumId w:val="24"/>
  </w:num>
  <w:num w:numId="32">
    <w:abstractNumId w:val="3"/>
  </w:num>
  <w:num w:numId="33">
    <w:abstractNumId w:val="2"/>
  </w:num>
  <w:num w:numId="34">
    <w:abstractNumId w:val="10"/>
  </w:num>
  <w:num w:numId="35">
    <w:abstractNumId w:val="2"/>
  </w:num>
  <w:num w:numId="36">
    <w:abstractNumId w:val="3"/>
  </w:num>
  <w:num w:numId="37">
    <w:abstractNumId w:val="26"/>
  </w:num>
  <w:num w:numId="38">
    <w:abstractNumId w:val="14"/>
    <w:lvlOverride w:ilvl="0">
      <w:startOverride w:val="1"/>
    </w:lvlOverride>
  </w:num>
  <w:num w:numId="39">
    <w:abstractNumId w:val="22"/>
  </w:num>
  <w:num w:numId="40">
    <w:abstractNumId w:val="27"/>
  </w:num>
  <w:num w:numId="41">
    <w:abstractNumId w:val="37"/>
  </w:num>
  <w:num w:numId="42">
    <w:abstractNumId w:val="1"/>
  </w:num>
  <w:num w:numId="43">
    <w:abstractNumId w:val="15"/>
  </w:num>
  <w:num w:numId="44">
    <w:abstractNumId w:val="39"/>
  </w:num>
  <w:num w:numId="45">
    <w:abstractNumId w:val="11"/>
  </w:num>
  <w:num w:numId="4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0B45"/>
    <w:rsid w:val="00011779"/>
    <w:rsid w:val="00011F9B"/>
    <w:rsid w:val="00013170"/>
    <w:rsid w:val="00013939"/>
    <w:rsid w:val="000139C6"/>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4F3"/>
    <w:rsid w:val="00032920"/>
    <w:rsid w:val="00032982"/>
    <w:rsid w:val="00033135"/>
    <w:rsid w:val="00033282"/>
    <w:rsid w:val="000339EA"/>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C6B"/>
    <w:rsid w:val="00064EE8"/>
    <w:rsid w:val="00065792"/>
    <w:rsid w:val="00065F5E"/>
    <w:rsid w:val="00066A46"/>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3A1"/>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C89"/>
    <w:rsid w:val="00210EC1"/>
    <w:rsid w:val="002113D4"/>
    <w:rsid w:val="002120D2"/>
    <w:rsid w:val="00212D47"/>
    <w:rsid w:val="00212DAD"/>
    <w:rsid w:val="00212FF3"/>
    <w:rsid w:val="0021327D"/>
    <w:rsid w:val="0021369D"/>
    <w:rsid w:val="00214711"/>
    <w:rsid w:val="002149AF"/>
    <w:rsid w:val="00214D2B"/>
    <w:rsid w:val="002175F2"/>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DB8"/>
    <w:rsid w:val="00291E51"/>
    <w:rsid w:val="00292B5F"/>
    <w:rsid w:val="00292BF0"/>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47F"/>
    <w:rsid w:val="00331C6A"/>
    <w:rsid w:val="00331F71"/>
    <w:rsid w:val="00332334"/>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75F"/>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A0068"/>
    <w:rsid w:val="004A037F"/>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07E25"/>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230"/>
    <w:rsid w:val="00552BCC"/>
    <w:rsid w:val="00552F7C"/>
    <w:rsid w:val="00553BD6"/>
    <w:rsid w:val="00553E6B"/>
    <w:rsid w:val="00554212"/>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B92"/>
    <w:rsid w:val="00570238"/>
    <w:rsid w:val="005705AD"/>
    <w:rsid w:val="00570682"/>
    <w:rsid w:val="005707E1"/>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9B"/>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7F1"/>
    <w:rsid w:val="00692908"/>
    <w:rsid w:val="00692948"/>
    <w:rsid w:val="006929AF"/>
    <w:rsid w:val="006933CE"/>
    <w:rsid w:val="0069340E"/>
    <w:rsid w:val="006939DF"/>
    <w:rsid w:val="00693CE7"/>
    <w:rsid w:val="00693E7D"/>
    <w:rsid w:val="00694294"/>
    <w:rsid w:val="00695862"/>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16ED"/>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BF0"/>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676"/>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740F"/>
    <w:rsid w:val="0089063B"/>
    <w:rsid w:val="00890F21"/>
    <w:rsid w:val="0089102B"/>
    <w:rsid w:val="008916D3"/>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A019B"/>
    <w:rsid w:val="008A1592"/>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4108"/>
    <w:rsid w:val="008D4565"/>
    <w:rsid w:val="008D4949"/>
    <w:rsid w:val="008D4FB9"/>
    <w:rsid w:val="008D5331"/>
    <w:rsid w:val="008D6686"/>
    <w:rsid w:val="008D6C82"/>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4E5"/>
    <w:rsid w:val="008F756A"/>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CBF"/>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123"/>
    <w:rsid w:val="009A5422"/>
    <w:rsid w:val="009A5BC5"/>
    <w:rsid w:val="009A6416"/>
    <w:rsid w:val="009A6C80"/>
    <w:rsid w:val="009A774A"/>
    <w:rsid w:val="009B0222"/>
    <w:rsid w:val="009B074B"/>
    <w:rsid w:val="009B0D60"/>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C795C"/>
    <w:rsid w:val="009C7EC8"/>
    <w:rsid w:val="009D0004"/>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628E"/>
    <w:rsid w:val="009F7706"/>
    <w:rsid w:val="009F7762"/>
    <w:rsid w:val="009F7873"/>
    <w:rsid w:val="009F7D66"/>
    <w:rsid w:val="00A004CD"/>
    <w:rsid w:val="00A006FC"/>
    <w:rsid w:val="00A00F75"/>
    <w:rsid w:val="00A01086"/>
    <w:rsid w:val="00A01F46"/>
    <w:rsid w:val="00A020DB"/>
    <w:rsid w:val="00A0264A"/>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479"/>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0CDB"/>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18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60EE"/>
    <w:rsid w:val="00BE62E4"/>
    <w:rsid w:val="00BE66C8"/>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719"/>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323"/>
    <w:rsid w:val="00DB0615"/>
    <w:rsid w:val="00DB0663"/>
    <w:rsid w:val="00DB0A22"/>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2A0"/>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2FE1"/>
    <w:rsid w:val="00E636E7"/>
    <w:rsid w:val="00E63A92"/>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18C"/>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854"/>
    <w:rsid w:val="00F11A01"/>
    <w:rsid w:val="00F1363F"/>
    <w:rsid w:val="00F1416E"/>
    <w:rsid w:val="00F15DB4"/>
    <w:rsid w:val="00F167BD"/>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2B0"/>
    <w:rsid w:val="00F8039C"/>
    <w:rsid w:val="00F80923"/>
    <w:rsid w:val="00F81BE7"/>
    <w:rsid w:val="00F8297B"/>
    <w:rsid w:val="00F82E26"/>
    <w:rsid w:val="00F834BE"/>
    <w:rsid w:val="00F843A3"/>
    <w:rsid w:val="00F8449B"/>
    <w:rsid w:val="00F844BF"/>
    <w:rsid w:val="00F84626"/>
    <w:rsid w:val="00F84649"/>
    <w:rsid w:val="00F84E5F"/>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BAD"/>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34BE"/>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834B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834B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sz w:val="20"/>
      <w:szCs w:val="20"/>
      <w:lang w:val="en-GB"/>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sz w:val="20"/>
      <w:szCs w:val="20"/>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szCs w:val="20"/>
      <w:lang w:val="en-GB"/>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szCs w:val="20"/>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sz w:val="20"/>
      <w:szCs w:val="20"/>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sz w:val="20"/>
      <w:szCs w:val="20"/>
      <w:lang w:val="en-GB"/>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sz w:val="20"/>
      <w:szCs w:val="20"/>
      <w:lang w:val="en-GB"/>
    </w:rPr>
  </w:style>
  <w:style w:type="paragraph" w:customStyle="1" w:styleId="FP">
    <w:name w:val="FP"/>
    <w:basedOn w:val="a"/>
    <w:rsid w:val="00DB3A47"/>
    <w:pPr>
      <w:overflowPunct w:val="0"/>
      <w:autoSpaceDE w:val="0"/>
      <w:autoSpaceDN w:val="0"/>
      <w:adjustRightInd w:val="0"/>
      <w:spacing w:after="120"/>
    </w:pPr>
    <w:rPr>
      <w:rFonts w:ascii="Arial" w:hAnsi="Arial"/>
      <w:sz w:val="20"/>
      <w:szCs w:val="20"/>
      <w:lang w:val="en-GB"/>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sz w:val="20"/>
      <w:szCs w:val="20"/>
      <w:lang w:val="en-GB"/>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sz w:val="20"/>
      <w:szCs w:val="20"/>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sz w:val="20"/>
      <w:szCs w:val="20"/>
      <w:lang w:val="en-GB"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sz w:val="20"/>
      <w:szCs w:val="20"/>
      <w:lang w:val="en-GB"/>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sz w:val="20"/>
      <w:szCs w:val="20"/>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sz w:val="20"/>
      <w:szCs w:val="20"/>
      <w:lang w:val="en-GB"/>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lang w:val="en-GB"/>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overflowPunct w:val="0"/>
      <w:autoSpaceDE w:val="0"/>
      <w:autoSpaceDN w:val="0"/>
      <w:adjustRightInd w:val="0"/>
      <w:spacing w:before="120" w:after="120"/>
    </w:pPr>
    <w:rPr>
      <w:rFonts w:ascii="Arial" w:hAnsi="Arial"/>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overflowPunct w:val="0"/>
      <w:autoSpaceDE w:val="0"/>
      <w:autoSpaceDN w:val="0"/>
      <w:adjustRightInd w:val="0"/>
      <w:spacing w:after="120"/>
      <w:ind w:left="720"/>
      <w:contextualSpacing/>
    </w:pPr>
    <w:rPr>
      <w:rFonts w:ascii="Arial" w:hAnsi="Arial"/>
      <w:sz w:val="20"/>
      <w:szCs w:val="20"/>
      <w:lang w:val="en-GB"/>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overflowPunct w:val="0"/>
      <w:autoSpaceDE w:val="0"/>
      <w:autoSpaceDN w:val="0"/>
      <w:adjustRightInd w:val="0"/>
      <w:spacing w:after="120"/>
    </w:pPr>
    <w:rPr>
      <w:rFonts w:ascii="Arial" w:eastAsia="PMingLiU" w:hAnsi="Arial"/>
      <w:sz w:val="20"/>
      <w:szCs w:val="20"/>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lang w:val="en-GB"/>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sz w:val="20"/>
      <w:szCs w:val="20"/>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sz w:val="20"/>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sz w:val="20"/>
      <w:szCs w:val="20"/>
      <w:lang w:val="en-GB"/>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spacing w:after="180"/>
    </w:pPr>
    <w:rPr>
      <w:rFonts w:eastAsia="宋体"/>
      <w:sz w:val="20"/>
      <w:szCs w:val="20"/>
      <w:lang w:val="en-GB"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rPr>
      <w:rFonts w:ascii="Times" w:eastAsia="Batang" w:hAnsi="Times"/>
      <w:sz w:val="20"/>
      <w:lang w:val="en-GB"/>
    </w:rPr>
  </w:style>
  <w:style w:type="paragraph" w:customStyle="1" w:styleId="References">
    <w:name w:val="References"/>
    <w:basedOn w:val="a"/>
    <w:qFormat/>
    <w:rsid w:val="00FE3942"/>
    <w:pPr>
      <w:numPr>
        <w:numId w:val="38"/>
      </w:numPr>
      <w:autoSpaceDE w:val="0"/>
      <w:autoSpaceDN w:val="0"/>
      <w:snapToGrid w:val="0"/>
      <w:spacing w:after="60"/>
    </w:pPr>
    <w:rPr>
      <w:rFonts w:ascii="Times New Roman" w:eastAsia="宋体" w:hAnsi="Times New Roman"/>
      <w:szCs w:val="16"/>
    </w:rPr>
  </w:style>
  <w:style w:type="numbering" w:customStyle="1" w:styleId="StyleBulleted2">
    <w:name w:val="Style Bulleted2"/>
    <w:rsid w:val="00AD7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3/Docs/RP-240170.zip"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yperlink" Target="ftp://10.10.10.10/ftp/tsg_ran/WG4_Radio/TSGR4_112/Inbox/R4-2413885.zip" TargetMode="Externa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tp://10.10.10.10/ftp/tsg_ran/WG4_Radio/TSGR4_112/Inbox/R4-2413885.zip"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2024-10-04T03:48:00Z</dcterms:created>
  <dcterms:modified xsi:type="dcterms:W3CDTF">2024-10-04T03:54:00Z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